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B8" w:rsidRDefault="00D37087" w:rsidP="00D37087">
      <w:r>
        <w:t>.</w:t>
      </w:r>
      <w:r w:rsidR="00C573CE" w:rsidRPr="00C573CE">
        <w:t xml:space="preserve"> В. Мономах вступил в Киев 20 апреля. В считанные дни этот опытный военный и государственный деятель навел разумный порядок. По его инициативе совет феодалов принял расширенный и обновленный вариант «Русской правды», который сразу стали называть «Устав Владимира Мономаха». Главное в этом документе – статьи, которые облегчали условия займа денег под проценты и резко ограничивали возможности превращения смердов, закупов и рядовичей в холопов. Эти положения «Устава» одновременно спасали бояр, церковнослужителей, дружинников, купцов от народного гнева. Все историки единодушны в выводе, что В. Мономах </w:t>
      </w:r>
      <w:proofErr w:type="gramStart"/>
      <w:r w:rsidR="00C573CE" w:rsidRPr="00C573CE">
        <w:t>проводил</w:t>
      </w:r>
      <w:proofErr w:type="gramEnd"/>
      <w:r w:rsidR="00C573CE" w:rsidRPr="00C573CE">
        <w:t xml:space="preserve"> мудрую, взвешенную внутреннюю и внешнюю политику. При нем практически прекратилась междоусобица, поскольку он умел найти подход к самым разным по характеру и поведению князьям и боярам, но вместе с тем карал беспощадно мятежников. Соседи Киевской Руси тоже почувствовали решительность и твердость В. Мономаха. В 1116 году его войска разгромили половцев, обеспечив надолго спокойствие на южных границах. Под угрозой нашествия русских дружин византийский император согласился в 1122 году женить своего сына на внучке великого киевского князя, что придало отношениям двух сильных государств более безопасный и предсказуемый характер. Международный авторитет Киевской Руси при В. Мономахе заметно вырос. Этот князь стал образцом для подражания для многих поколений властителей нашей страны. «Память о Владимире Мономахе, – отмечает академик Б. Рыбаков, непревзойденный знаток истории древнерусского государства, – в самых поэтических формах сохранялось и </w:t>
      </w:r>
      <w:proofErr w:type="gramStart"/>
      <w:r w:rsidR="00C573CE" w:rsidRPr="00C573CE">
        <w:t>в начале</w:t>
      </w:r>
      <w:proofErr w:type="gramEnd"/>
      <w:r w:rsidR="00C573CE" w:rsidRPr="00C573CE">
        <w:t xml:space="preserve"> XII в. («Слово о полку Игореве»), и в начале XIII в. (</w:t>
      </w:r>
      <w:proofErr w:type="spellStart"/>
      <w:r w:rsidR="00C573CE" w:rsidRPr="00C573CE">
        <w:t>Ипатьевская</w:t>
      </w:r>
      <w:proofErr w:type="spellEnd"/>
      <w:r w:rsidR="00C573CE" w:rsidRPr="00C573CE">
        <w:t xml:space="preserve"> летопись и «Слово о погибели земли Русской»). Даже в XV - XVI вв. во время создания Российского централизованного государства вспоминали «старого Владимира». Иван III венчал своего внука на царство «шапкой Мономаха» (изготовленной в конце XV в.); а Иван Грозный украсил свое царское место в Успенском соборе сценами из военной и государственной деятельности Владимира Мономаха.</w:t>
      </w:r>
      <w:bookmarkStart w:id="0" w:name="_GoBack"/>
      <w:bookmarkEnd w:id="0"/>
    </w:p>
    <w:sectPr w:rsidR="0028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B25"/>
    <w:rsid w:val="002821B8"/>
    <w:rsid w:val="004D2AF9"/>
    <w:rsid w:val="00550178"/>
    <w:rsid w:val="0057710B"/>
    <w:rsid w:val="0077073C"/>
    <w:rsid w:val="00B11351"/>
    <w:rsid w:val="00C573CE"/>
    <w:rsid w:val="00D37087"/>
    <w:rsid w:val="00D84B25"/>
    <w:rsid w:val="00EC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3</cp:revision>
  <dcterms:created xsi:type="dcterms:W3CDTF">2015-10-09T00:10:00Z</dcterms:created>
  <dcterms:modified xsi:type="dcterms:W3CDTF">2015-10-11T02:24:00Z</dcterms:modified>
</cp:coreProperties>
</file>