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Якісні реакції на органічні речовини</w:t>
      </w:r>
    </w:p>
    <w:tbl>
      <w:tblPr>
        <w:tblStyle w:val="Table1"/>
        <w:tblW w:w="87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00"/>
        <w:gridCol w:w="1545"/>
        <w:gridCol w:w="2445"/>
        <w:gridCol w:w="2640"/>
        <w:tblGridChange w:id="0">
          <w:tblGrid>
            <w:gridCol w:w="2100"/>
            <w:gridCol w:w="1545"/>
            <w:gridCol w:w="2445"/>
            <w:gridCol w:w="2640"/>
          </w:tblGrid>
        </w:tblGridChange>
      </w:tblGrid>
      <w:tr>
        <w:trPr>
          <w:trHeight w:val="4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Клас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сполук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Якісна реакція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(чим діємо)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Якісна реакція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(що бачимо)</w:t>
            </w:r>
          </w:p>
        </w:tc>
      </w:tr>
      <w:tr>
        <w:trPr>
          <w:trHeight w:val="420" w:hRule="atLeast"/>
        </w:trPr>
        <w:tc>
          <w:tcPr>
            <w:vMerge w:val="restart"/>
            <w:shd w:fill="efefef" w:val="clea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Вуглеводні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Алкени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2. 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2.</w:t>
            </w:r>
          </w:p>
        </w:tc>
      </w:tr>
      <w:tr>
        <w:trPr>
          <w:trHeight w:val="420" w:hRule="atLeast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Алкіни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Спирти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Спирти одноатомні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</w:tc>
      </w:tr>
      <w:tr>
        <w:trPr>
          <w:trHeight w:val="420" w:hRule="atLeast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Спирти багатоатомні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</w:tc>
      </w:tr>
      <w:tr>
        <w:trPr>
          <w:trHeight w:val="420" w:hRule="atLeast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Феноли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Феноли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Альдегіди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Альдегіди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Карбонові кислоти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Карбонові кислоти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</w:tc>
      </w:tr>
      <w:tr>
        <w:trPr>
          <w:trHeight w:val="420" w:hRule="atLeast"/>
        </w:trPr>
        <w:tc>
          <w:tcPr>
            <w:vMerge w:val="restart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Вуглеводи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Глюкоза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  <w:vertAlign w:val="subscript"/>
              </w:rPr>
            </w:pPr>
            <w:r w:rsidDel="00000000" w:rsidR="00000000" w:rsidRPr="00000000">
              <w:rPr>
                <w:b w:val="1"/>
                <w:vertAlign w:val="subscript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vertAlign w:val="subscript"/>
              </w:rPr>
            </w:pPr>
            <w:r w:rsidDel="00000000" w:rsidR="00000000" w:rsidRPr="00000000">
              <w:rPr>
                <w:b w:val="1"/>
                <w:vertAlign w:val="subscript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2. </w:t>
            </w:r>
          </w:p>
        </w:tc>
      </w:tr>
      <w:tr>
        <w:trPr>
          <w:trHeight w:val="420" w:hRule="atLeast"/>
        </w:trPr>
        <w:tc>
          <w:tcPr>
            <w:vMerge w:val="continue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Крохмаль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left="0" w:firstLine="0"/>
              <w:rPr>
                <w:b w:val="1"/>
                <w:vertAlign w:val="subscript"/>
              </w:rPr>
            </w:pPr>
            <w:r w:rsidDel="00000000" w:rsidR="00000000" w:rsidRPr="00000000">
              <w:rPr>
                <w:b w:val="1"/>
                <w:vertAlign w:val="subscript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0" w:firstLine="0"/>
              <w:rPr>
                <w:b w:val="1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</w:tc>
      </w:tr>
      <w:tr>
        <w:trPr>
          <w:trHeight w:val="1350" w:hRule="atLeast"/>
        </w:trPr>
        <w:tc>
          <w:tcPr>
            <w:shd w:fill="cfe2f3" w:val="clea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Нітрогеновмісні сполуки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Білки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2.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vertAlign w:val="subscript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