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CB0" w:rsidRPr="0045761B" w:rsidRDefault="00740CB0" w:rsidP="00740CB0">
      <w:pPr>
        <w:shd w:val="clear" w:color="auto" w:fill="FFFFFF"/>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b/>
          <w:bCs/>
          <w:color w:val="000000"/>
          <w:sz w:val="17"/>
          <w:szCs w:val="17"/>
          <w:lang w:eastAsia="ru-RU"/>
        </w:rPr>
        <w:t>Решение:</w:t>
      </w:r>
    </w:p>
    <w:p w:rsidR="00740CB0" w:rsidRPr="0045761B" w:rsidRDefault="00740CB0" w:rsidP="00740CB0">
      <w:pPr>
        <w:shd w:val="clear" w:color="auto" w:fill="FFFFFF"/>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b/>
          <w:bCs/>
          <w:color w:val="000000"/>
          <w:sz w:val="17"/>
          <w:szCs w:val="17"/>
          <w:lang w:eastAsia="ru-RU"/>
        </w:rPr>
        <w:t>    </w:t>
      </w:r>
      <w:r w:rsidRPr="0045761B">
        <w:rPr>
          <w:rFonts w:ascii="Arial" w:eastAsia="Times New Roman" w:hAnsi="Arial" w:cs="Arial"/>
          <w:color w:val="000000"/>
          <w:sz w:val="17"/>
          <w:szCs w:val="17"/>
          <w:lang w:eastAsia="ru-RU"/>
        </w:rPr>
        <w:t>Для проведения факторного анализа воспользуемся индексной системой:</w:t>
      </w:r>
      <w:r w:rsidRPr="0045761B">
        <w:rPr>
          <w:rFonts w:ascii="Arial" w:eastAsia="Times New Roman" w:hAnsi="Arial" w:cs="Arial"/>
          <w:b/>
          <w:bCs/>
          <w:color w:val="000000"/>
          <w:sz w:val="17"/>
          <w:szCs w:val="17"/>
          <w:lang w:eastAsia="ru-RU"/>
        </w:rPr>
        <w:t> </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откуда</w:t>
      </w:r>
      <w:proofErr w:type="gramStart"/>
      <w:r w:rsidRPr="0045761B">
        <w:rPr>
          <w:rFonts w:ascii="Arial" w:eastAsia="Times New Roman" w:hAnsi="Arial" w:cs="Arial"/>
          <w:color w:val="000000"/>
          <w:sz w:val="17"/>
          <w:szCs w:val="17"/>
          <w:lang w:eastAsia="ru-RU"/>
        </w:rPr>
        <w:t xml:space="preserve"> .</w:t>
      </w:r>
      <w:proofErr w:type="gramEnd"/>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Составим расчетную таблицу:</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21"/>
        <w:gridCol w:w="1278"/>
        <w:gridCol w:w="1338"/>
        <w:gridCol w:w="1424"/>
        <w:gridCol w:w="1326"/>
        <w:gridCol w:w="866"/>
        <w:gridCol w:w="866"/>
        <w:gridCol w:w="866"/>
      </w:tblGrid>
      <w:tr w:rsidR="00740CB0" w:rsidRPr="0045761B" w:rsidTr="00592800">
        <w:trPr>
          <w:tblCellSpacing w:w="0" w:type="dxa"/>
        </w:trPr>
        <w:tc>
          <w:tcPr>
            <w:tcW w:w="15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Вид продукции</w:t>
            </w:r>
          </w:p>
        </w:tc>
        <w:tc>
          <w:tcPr>
            <w:tcW w:w="271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Выработано продукции, шт. — q</w:t>
            </w:r>
          </w:p>
        </w:tc>
        <w:tc>
          <w:tcPr>
            <w:tcW w:w="28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Себестоимость продукции, руб., — z</w:t>
            </w:r>
          </w:p>
        </w:tc>
        <w:tc>
          <w:tcPr>
            <w:tcW w:w="274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Расчетные значения</w:t>
            </w:r>
          </w:p>
        </w:tc>
      </w:tr>
      <w:tr w:rsidR="00740CB0" w:rsidRPr="0045761B" w:rsidTr="0059280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40CB0" w:rsidRPr="0045761B" w:rsidRDefault="00740CB0" w:rsidP="00592800">
            <w:pPr>
              <w:spacing w:after="0" w:line="240" w:lineRule="auto"/>
              <w:rPr>
                <w:rFonts w:ascii="Arial" w:eastAsia="Times New Roman" w:hAnsi="Arial" w:cs="Arial"/>
                <w:color w:val="000000"/>
                <w:sz w:val="17"/>
                <w:szCs w:val="17"/>
                <w:lang w:eastAsia="ru-RU"/>
              </w:rPr>
            </w:pP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Предыдущий год</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Отчетный год</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Предыдущий год</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Отчетный год</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z</w:t>
            </w:r>
            <w:r w:rsidRPr="0045761B">
              <w:rPr>
                <w:rFonts w:ascii="Arial" w:eastAsia="Times New Roman" w:hAnsi="Arial" w:cs="Arial"/>
                <w:color w:val="000000"/>
                <w:sz w:val="17"/>
                <w:szCs w:val="17"/>
                <w:vertAlign w:val="subscript"/>
                <w:lang w:eastAsia="ru-RU"/>
              </w:rPr>
              <w:t>0</w:t>
            </w:r>
            <w:r w:rsidRPr="0045761B">
              <w:rPr>
                <w:rFonts w:ascii="Arial" w:eastAsia="Times New Roman" w:hAnsi="Arial" w:cs="Arial"/>
                <w:color w:val="000000"/>
                <w:sz w:val="17"/>
                <w:szCs w:val="17"/>
                <w:lang w:eastAsia="ru-RU"/>
              </w:rPr>
              <w:t>q</w:t>
            </w:r>
            <w:r w:rsidRPr="0045761B">
              <w:rPr>
                <w:rFonts w:ascii="Arial" w:eastAsia="Times New Roman" w:hAnsi="Arial" w:cs="Arial"/>
                <w:color w:val="000000"/>
                <w:sz w:val="17"/>
                <w:szCs w:val="17"/>
                <w:vertAlign w:val="subscript"/>
                <w:lang w:eastAsia="ru-RU"/>
              </w:rPr>
              <w:t>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z</w:t>
            </w:r>
            <w:r w:rsidRPr="0045761B">
              <w:rPr>
                <w:rFonts w:ascii="Arial" w:eastAsia="Times New Roman" w:hAnsi="Arial" w:cs="Arial"/>
                <w:color w:val="000000"/>
                <w:sz w:val="17"/>
                <w:szCs w:val="17"/>
                <w:vertAlign w:val="subscript"/>
                <w:lang w:eastAsia="ru-RU"/>
              </w:rPr>
              <w:t>1</w:t>
            </w:r>
            <w:r w:rsidRPr="0045761B">
              <w:rPr>
                <w:rFonts w:ascii="Arial" w:eastAsia="Times New Roman" w:hAnsi="Arial" w:cs="Arial"/>
                <w:color w:val="000000"/>
                <w:sz w:val="17"/>
                <w:szCs w:val="17"/>
                <w:lang w:eastAsia="ru-RU"/>
              </w:rPr>
              <w:t>q</w:t>
            </w:r>
            <w:r w:rsidRPr="0045761B">
              <w:rPr>
                <w:rFonts w:ascii="Arial" w:eastAsia="Times New Roman" w:hAnsi="Arial" w:cs="Arial"/>
                <w:color w:val="000000"/>
                <w:sz w:val="17"/>
                <w:szCs w:val="17"/>
                <w:vertAlign w:val="subscript"/>
                <w:lang w:eastAsia="ru-RU"/>
              </w:rPr>
              <w:t>1</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z</w:t>
            </w:r>
            <w:r w:rsidRPr="0045761B">
              <w:rPr>
                <w:rFonts w:ascii="Arial" w:eastAsia="Times New Roman" w:hAnsi="Arial" w:cs="Arial"/>
                <w:color w:val="000000"/>
                <w:sz w:val="17"/>
                <w:szCs w:val="17"/>
                <w:vertAlign w:val="subscript"/>
                <w:lang w:eastAsia="ru-RU"/>
              </w:rPr>
              <w:t>0</w:t>
            </w:r>
            <w:r w:rsidRPr="0045761B">
              <w:rPr>
                <w:rFonts w:ascii="Arial" w:eastAsia="Times New Roman" w:hAnsi="Arial" w:cs="Arial"/>
                <w:color w:val="000000"/>
                <w:sz w:val="17"/>
                <w:szCs w:val="17"/>
                <w:lang w:eastAsia="ru-RU"/>
              </w:rPr>
              <w:t>q</w:t>
            </w:r>
            <w:r w:rsidRPr="0045761B">
              <w:rPr>
                <w:rFonts w:ascii="Arial" w:eastAsia="Times New Roman" w:hAnsi="Arial" w:cs="Arial"/>
                <w:color w:val="000000"/>
                <w:sz w:val="17"/>
                <w:szCs w:val="17"/>
                <w:vertAlign w:val="subscript"/>
                <w:lang w:eastAsia="ru-RU"/>
              </w:rPr>
              <w:t>1</w:t>
            </w:r>
          </w:p>
        </w:tc>
      </w:tr>
      <w:tr w:rsidR="00740CB0" w:rsidRPr="0045761B" w:rsidTr="00592800">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А</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25</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27</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320</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340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8000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9180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8640</w:t>
            </w:r>
          </w:p>
        </w:tc>
      </w:tr>
      <w:tr w:rsidR="00740CB0" w:rsidRPr="0045761B" w:rsidTr="00592800">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В</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40</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40</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150</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6000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8000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6000</w:t>
            </w:r>
          </w:p>
        </w:tc>
      </w:tr>
      <w:tr w:rsidR="00740CB0" w:rsidRPr="0045761B" w:rsidTr="00592800">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С</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20</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12</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140</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180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2800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2160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1680</w:t>
            </w:r>
          </w:p>
        </w:tc>
      </w:tr>
      <w:tr w:rsidR="00740CB0" w:rsidRPr="0045761B" w:rsidTr="00592800">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Сумма</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16800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19340</w:t>
            </w:r>
          </w:p>
        </w:tc>
        <w:tc>
          <w:tcPr>
            <w:tcW w:w="915"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45761B" w:rsidRPr="0045761B" w:rsidRDefault="00740CB0" w:rsidP="00592800">
            <w:pPr>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16320</w:t>
            </w:r>
          </w:p>
        </w:tc>
      </w:tr>
    </w:tbl>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Совокупное действие двух факторов на изменение общей себестоимости определим с помощью индекса затрат на производство продукции (результативного индекса):</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19340 / 16800 = 1,151 или 115,1%.</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Индекс показывает, что общая себестоимость продукции в отчетном периоде по сравнению с прошлым увеличилась на 15,1%, что в абсолютном выражении составило:</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19340 – 16800 = 2540 руб.</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Влияние изменения себестоимости единицы продукции на величину общих затрат определим с помощью факторного индекса себестоимости продукции:</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19340 / 16320 = 1,185 или 118,5%.</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Следовательно, за счет изменения себестоимости единицы продукции по каждому товару произошло увеличение общей себестоимости на 18,5%, что в абсолютном выражении составило:</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19340 – 16320 = 3020 руб.</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Влияние изменения объема продукции на величину общих затрат определим с помощью факторного индекса физического объема продукции:</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16320 / 16800 = 0,971 или 97,1%.</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Следовательно, за счет снижения общего объема продукции себестоимость всей продукции снизилась на 2,9%, что в абсолютном выражении составило:</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 16320 – 16800 = -480 руб.</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Поверим взаимосвязь индексов и разложение абсолютного прироста по факторам:</w:t>
      </w:r>
    </w:p>
    <w:p w:rsidR="00740CB0" w:rsidRPr="0045761B" w:rsidRDefault="00740CB0" w:rsidP="00740CB0">
      <w:pPr>
        <w:shd w:val="clear" w:color="auto" w:fill="FFFFFF"/>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xml:space="preserve">  </w:t>
      </w:r>
      <w:proofErr w:type="spellStart"/>
      <w:r w:rsidRPr="0045761B">
        <w:rPr>
          <w:rFonts w:ascii="Arial" w:eastAsia="Times New Roman" w:hAnsi="Arial" w:cs="Arial"/>
          <w:color w:val="000000"/>
          <w:sz w:val="17"/>
          <w:szCs w:val="17"/>
          <w:lang w:eastAsia="ru-RU"/>
        </w:rPr>
        <w:t>I</w:t>
      </w:r>
      <w:r w:rsidRPr="0045761B">
        <w:rPr>
          <w:rFonts w:ascii="Arial" w:eastAsia="Times New Roman" w:hAnsi="Arial" w:cs="Arial"/>
          <w:color w:val="000000"/>
          <w:sz w:val="17"/>
          <w:szCs w:val="17"/>
          <w:vertAlign w:val="subscript"/>
          <w:lang w:eastAsia="ru-RU"/>
        </w:rPr>
        <w:t>zq</w:t>
      </w:r>
      <w:proofErr w:type="spellEnd"/>
      <w:r w:rsidRPr="0045761B">
        <w:rPr>
          <w:rFonts w:ascii="Arial" w:eastAsia="Times New Roman" w:hAnsi="Arial" w:cs="Arial"/>
          <w:color w:val="000000"/>
          <w:sz w:val="17"/>
          <w:szCs w:val="17"/>
          <w:lang w:eastAsia="ru-RU"/>
        </w:rPr>
        <w:t xml:space="preserve"> = </w:t>
      </w:r>
      <w:proofErr w:type="spellStart"/>
      <w:r w:rsidRPr="0045761B">
        <w:rPr>
          <w:rFonts w:ascii="Arial" w:eastAsia="Times New Roman" w:hAnsi="Arial" w:cs="Arial"/>
          <w:color w:val="000000"/>
          <w:sz w:val="17"/>
          <w:szCs w:val="17"/>
          <w:lang w:eastAsia="ru-RU"/>
        </w:rPr>
        <w:t>I</w:t>
      </w:r>
      <w:r w:rsidRPr="0045761B">
        <w:rPr>
          <w:rFonts w:ascii="Arial" w:eastAsia="Times New Roman" w:hAnsi="Arial" w:cs="Arial"/>
          <w:color w:val="000000"/>
          <w:sz w:val="17"/>
          <w:szCs w:val="17"/>
          <w:vertAlign w:val="subscript"/>
          <w:lang w:eastAsia="ru-RU"/>
        </w:rPr>
        <w:t>z</w:t>
      </w:r>
      <w:proofErr w:type="spellEnd"/>
      <w:r w:rsidRPr="0045761B">
        <w:rPr>
          <w:rFonts w:ascii="Arial" w:eastAsia="Times New Roman" w:hAnsi="Arial" w:cs="Arial"/>
          <w:color w:val="000000"/>
          <w:sz w:val="17"/>
          <w:szCs w:val="17"/>
          <w:lang w:eastAsia="ru-RU"/>
        </w:rPr>
        <w:t xml:space="preserve"> x </w:t>
      </w:r>
      <w:proofErr w:type="spellStart"/>
      <w:r w:rsidRPr="0045761B">
        <w:rPr>
          <w:rFonts w:ascii="Arial" w:eastAsia="Times New Roman" w:hAnsi="Arial" w:cs="Arial"/>
          <w:color w:val="000000"/>
          <w:sz w:val="17"/>
          <w:szCs w:val="17"/>
          <w:lang w:eastAsia="ru-RU"/>
        </w:rPr>
        <w:t>I</w:t>
      </w:r>
      <w:r w:rsidRPr="0045761B">
        <w:rPr>
          <w:rFonts w:ascii="Arial" w:eastAsia="Times New Roman" w:hAnsi="Arial" w:cs="Arial"/>
          <w:color w:val="000000"/>
          <w:sz w:val="17"/>
          <w:szCs w:val="17"/>
          <w:vertAlign w:val="subscript"/>
          <w:lang w:eastAsia="ru-RU"/>
        </w:rPr>
        <w:t>q</w:t>
      </w:r>
      <w:proofErr w:type="spellEnd"/>
      <w:r w:rsidRPr="0045761B">
        <w:rPr>
          <w:rFonts w:ascii="Arial" w:eastAsia="Times New Roman" w:hAnsi="Arial" w:cs="Arial"/>
          <w:color w:val="000000"/>
          <w:sz w:val="17"/>
          <w:szCs w:val="17"/>
          <w:lang w:eastAsia="ru-RU"/>
        </w:rPr>
        <w:t>                   1,151 = 1,185 х 0,971</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2540 = 3020 – 480 руб.</w:t>
      </w:r>
    </w:p>
    <w:p w:rsidR="00740CB0" w:rsidRPr="0045761B" w:rsidRDefault="00740CB0" w:rsidP="00740CB0">
      <w:pPr>
        <w:shd w:val="clear" w:color="auto" w:fill="FFFFFF"/>
        <w:spacing w:after="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b/>
          <w:bCs/>
          <w:color w:val="000000"/>
          <w:sz w:val="17"/>
          <w:szCs w:val="17"/>
          <w:lang w:eastAsia="ru-RU"/>
        </w:rPr>
        <w:t>Вывод:</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Таким образом, можно сделать вывод, индексный метод имеет недостаток: при определении влияния одного из факторов другие принимаются в расчет неизменными. Это условный прием элиминирования не отражает реальную ситуацию. При использовании индексного метода несколько занижается результат влияния тех факторов, замена (или подстановка) которых проводиться раньше, за счет завышения результата последней подстановки.</w:t>
      </w:r>
    </w:p>
    <w:p w:rsidR="00740CB0" w:rsidRPr="0045761B" w:rsidRDefault="00740CB0" w:rsidP="00740CB0">
      <w:pPr>
        <w:shd w:val="clear" w:color="auto" w:fill="FFFFFF"/>
        <w:spacing w:before="150" w:after="150" w:line="240" w:lineRule="auto"/>
        <w:ind w:left="150"/>
        <w:jc w:val="both"/>
        <w:rPr>
          <w:rFonts w:ascii="Arial" w:eastAsia="Times New Roman" w:hAnsi="Arial" w:cs="Arial"/>
          <w:color w:val="000000"/>
          <w:sz w:val="17"/>
          <w:szCs w:val="17"/>
          <w:lang w:eastAsia="ru-RU"/>
        </w:rPr>
      </w:pPr>
      <w:r w:rsidRPr="0045761B">
        <w:rPr>
          <w:rFonts w:ascii="Arial" w:eastAsia="Times New Roman" w:hAnsi="Arial" w:cs="Arial"/>
          <w:color w:val="000000"/>
          <w:sz w:val="17"/>
          <w:szCs w:val="17"/>
          <w:lang w:eastAsia="ru-RU"/>
        </w:rPr>
        <w:t> </w:t>
      </w:r>
    </w:p>
    <w:p w:rsidR="00D93561" w:rsidRDefault="00D93561">
      <w:bookmarkStart w:id="0" w:name="_GoBack"/>
      <w:bookmarkEnd w:id="0"/>
    </w:p>
    <w:sectPr w:rsidR="00D935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6C"/>
    <w:rsid w:val="002B0E6C"/>
    <w:rsid w:val="00740CB0"/>
    <w:rsid w:val="00D9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C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C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0</DocSecurity>
  <Lines>15</Lines>
  <Paragraphs>4</Paragraphs>
  <ScaleCrop>false</ScaleCrop>
  <Company>Krokoz™</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2014-05-27T09:04:00Z</dcterms:created>
  <dcterms:modified xsi:type="dcterms:W3CDTF">2014-05-27T09:04:00Z</dcterms:modified>
</cp:coreProperties>
</file>