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A0" w:rsidRDefault="003361A0" w:rsidP="003361A0">
      <w:r>
        <w:t xml:space="preserve">Сходство в строении и процессах обмена веществ животной,растительной, бактериальной и грибной клеток доказывает единство их происхождения. </w:t>
      </w:r>
    </w:p>
    <w:p w:rsidR="00412C4D" w:rsidRDefault="003361A0" w:rsidP="003361A0">
      <w:r>
        <w:t>Различия в строении и процессах обмена веществ животной, растительной, бактериальной и грибной клеток свидетельствуют о том, что эти группы организмов вступили на разные пути эволюции на самых ранних ее этапах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A0"/>
    <w:rsid w:val="00050C98"/>
    <w:rsid w:val="003361A0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BA399-C1F8-4528-9036-35B5E631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SPecialiST RePack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2015-02-06T18:18:00Z</dcterms:created>
  <dcterms:modified xsi:type="dcterms:W3CDTF">2015-02-06T18:19:00Z</dcterms:modified>
</cp:coreProperties>
</file>