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22" w:type="dxa"/>
        <w:tblInd w:w="-868" w:type="dxa"/>
        <w:tblLook w:val="04A0" w:firstRow="1" w:lastRow="0" w:firstColumn="1" w:lastColumn="0" w:noHBand="0" w:noVBand="1"/>
      </w:tblPr>
      <w:tblGrid>
        <w:gridCol w:w="2555"/>
        <w:gridCol w:w="2555"/>
        <w:gridCol w:w="2555"/>
        <w:gridCol w:w="2557"/>
      </w:tblGrid>
      <w:tr w:rsidR="00227D7D" w:rsidTr="00227D7D">
        <w:trPr>
          <w:trHeight w:val="1180"/>
        </w:trPr>
        <w:tc>
          <w:tcPr>
            <w:tcW w:w="2555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Бутылка</w:t>
            </w:r>
          </w:p>
        </w:tc>
        <w:tc>
          <w:tcPr>
            <w:tcW w:w="2555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Стакан</w:t>
            </w:r>
          </w:p>
        </w:tc>
        <w:tc>
          <w:tcPr>
            <w:tcW w:w="2555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Кувшин</w:t>
            </w:r>
          </w:p>
        </w:tc>
        <w:tc>
          <w:tcPr>
            <w:tcW w:w="2557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Банка</w:t>
            </w:r>
          </w:p>
        </w:tc>
      </w:tr>
      <w:tr w:rsidR="00227D7D" w:rsidTr="00227D7D">
        <w:trPr>
          <w:trHeight w:val="1114"/>
        </w:trPr>
        <w:tc>
          <w:tcPr>
            <w:tcW w:w="2555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Лимонад</w:t>
            </w:r>
          </w:p>
        </w:tc>
        <w:tc>
          <w:tcPr>
            <w:tcW w:w="2555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Вода</w:t>
            </w:r>
          </w:p>
        </w:tc>
        <w:tc>
          <w:tcPr>
            <w:tcW w:w="2555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Молоко</w:t>
            </w:r>
          </w:p>
        </w:tc>
        <w:tc>
          <w:tcPr>
            <w:tcW w:w="2557" w:type="dxa"/>
          </w:tcPr>
          <w:p w:rsidR="00227D7D" w:rsidRPr="00227D7D" w:rsidRDefault="00227D7D">
            <w:pPr>
              <w:rPr>
                <w:sz w:val="52"/>
                <w:szCs w:val="52"/>
              </w:rPr>
            </w:pPr>
            <w:r w:rsidRPr="00227D7D">
              <w:rPr>
                <w:sz w:val="52"/>
                <w:szCs w:val="52"/>
              </w:rPr>
              <w:t>Квас</w:t>
            </w:r>
          </w:p>
        </w:tc>
      </w:tr>
    </w:tbl>
    <w:p w:rsidR="009A2FDC" w:rsidRDefault="00227D7D"/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Fonts w:ascii="Helvetica" w:hAnsi="Helvetica" w:cs="Helvetica"/>
          <w:color w:val="020A1B"/>
        </w:rPr>
        <w:t xml:space="preserve">Банка - </w:t>
      </w:r>
      <w:proofErr w:type="gramStart"/>
      <w:r>
        <w:rPr>
          <w:rFonts w:ascii="Helvetica" w:hAnsi="Helvetica" w:cs="Helvetica"/>
          <w:color w:val="020A1B"/>
        </w:rPr>
        <w:t>НЕ  лимонад</w:t>
      </w:r>
      <w:proofErr w:type="gramEnd"/>
      <w:r>
        <w:rPr>
          <w:rFonts w:ascii="Helvetica" w:hAnsi="Helvetica" w:cs="Helvetica"/>
          <w:color w:val="020A1B"/>
        </w:rPr>
        <w:t>, НЕ вода, НЕ молоко (т.к. в банке - не лимонад и не вода., ...около банки и сосуда с молоком), остается, что </w:t>
      </w:r>
      <w:r>
        <w:rPr>
          <w:rStyle w:val="a5"/>
          <w:rFonts w:ascii="Helvetica" w:hAnsi="Helvetica" w:cs="Helvetica"/>
          <w:color w:val="020A1B"/>
        </w:rPr>
        <w:t>в банке - квас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Fonts w:ascii="Helvetica" w:hAnsi="Helvetica" w:cs="Helvetica"/>
          <w:color w:val="020A1B"/>
        </w:rPr>
        <w:t>т.к. в бутылке и стакане НЕ молоко, значит </w:t>
      </w:r>
      <w:r>
        <w:rPr>
          <w:rStyle w:val="a5"/>
          <w:rFonts w:ascii="Helvetica" w:hAnsi="Helvetica" w:cs="Helvetica"/>
          <w:color w:val="020A1B"/>
        </w:rPr>
        <w:t>молоко в кувшине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Fonts w:ascii="Helvetica" w:hAnsi="Helvetica" w:cs="Helvetica"/>
          <w:color w:val="020A1B"/>
        </w:rPr>
        <w:t>т.к. в бутылке НЕ вода, значит </w:t>
      </w:r>
      <w:r>
        <w:rPr>
          <w:rStyle w:val="a5"/>
          <w:rFonts w:ascii="Helvetica" w:hAnsi="Helvetica" w:cs="Helvetica"/>
          <w:color w:val="020A1B"/>
        </w:rPr>
        <w:t>вода в стакане</w:t>
      </w:r>
      <w:bookmarkStart w:id="0" w:name="_GoBack"/>
      <w:bookmarkEnd w:id="0"/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Fonts w:ascii="Helvetica" w:hAnsi="Helvetica" w:cs="Helvetica"/>
          <w:color w:val="020A1B"/>
        </w:rPr>
        <w:t>значит остается, что </w:t>
      </w:r>
      <w:r>
        <w:rPr>
          <w:rStyle w:val="a5"/>
          <w:rFonts w:ascii="Helvetica" w:hAnsi="Helvetica" w:cs="Helvetica"/>
          <w:color w:val="020A1B"/>
        </w:rPr>
        <w:t>в бутылке - лимонад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Fonts w:ascii="Helvetica" w:hAnsi="Helvetica" w:cs="Helvetica"/>
          <w:color w:val="020A1B"/>
        </w:rPr>
        <w:t>Ответ: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Style w:val="a5"/>
          <w:rFonts w:ascii="Helvetica" w:hAnsi="Helvetica" w:cs="Helvetica"/>
          <w:color w:val="020A1B"/>
        </w:rPr>
        <w:t>в банке - квас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Style w:val="a5"/>
          <w:rFonts w:ascii="Helvetica" w:hAnsi="Helvetica" w:cs="Helvetica"/>
          <w:color w:val="020A1B"/>
        </w:rPr>
        <w:t>молоко в кувшине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Style w:val="a5"/>
          <w:rFonts w:ascii="Helvetica" w:hAnsi="Helvetica" w:cs="Helvetica"/>
          <w:color w:val="020A1B"/>
        </w:rPr>
        <w:t>вода в стакане</w:t>
      </w:r>
    </w:p>
    <w:p w:rsidR="00227D7D" w:rsidRDefault="00227D7D" w:rsidP="00227D7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</w:rPr>
      </w:pPr>
      <w:r>
        <w:rPr>
          <w:rStyle w:val="a5"/>
          <w:rFonts w:ascii="Helvetica" w:hAnsi="Helvetica" w:cs="Helvetica"/>
          <w:color w:val="020A1B"/>
        </w:rPr>
        <w:t>в бутылке - лимонад</w:t>
      </w:r>
    </w:p>
    <w:p w:rsidR="00227D7D" w:rsidRDefault="00227D7D"/>
    <w:sectPr w:rsidR="0022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3D"/>
    <w:rsid w:val="001E3F3D"/>
    <w:rsid w:val="00227D7D"/>
    <w:rsid w:val="00797CA4"/>
    <w:rsid w:val="009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3E82"/>
  <w15:chartTrackingRefBased/>
  <w15:docId w15:val="{B2EF9BFD-2010-420E-8313-BB20C758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7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2017-09-17T11:32:00Z</dcterms:created>
  <dcterms:modified xsi:type="dcterms:W3CDTF">2017-09-17T11:38:00Z</dcterms:modified>
</cp:coreProperties>
</file>