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C4C" w:rsidRDefault="00B07C4C" w:rsidP="00B07C4C">
      <w:pPr>
        <w:spacing w:after="0" w:line="276" w:lineRule="auto"/>
        <w:rPr>
          <w:rFonts w:ascii="Garamond" w:hAnsi="Garamond"/>
        </w:rPr>
      </w:pPr>
      <w:r>
        <w:rPr>
          <w:rFonts w:ascii="Garamond" w:hAnsi="Garamond"/>
        </w:rPr>
        <w:t>Edna St Vincent Millay (</w:t>
      </w:r>
      <w:r w:rsidR="00AA3D36">
        <w:rPr>
          <w:rFonts w:ascii="Garamond" w:hAnsi="Garamond"/>
        </w:rPr>
        <w:t>1892-1950</w:t>
      </w:r>
      <w:r>
        <w:rPr>
          <w:rFonts w:ascii="Garamond" w:hAnsi="Garamond"/>
        </w:rPr>
        <w:t>)</w:t>
      </w:r>
    </w:p>
    <w:p w:rsidR="00B07C4C" w:rsidRDefault="00B07C4C" w:rsidP="00B07C4C">
      <w:pPr>
        <w:spacing w:after="0" w:line="276" w:lineRule="auto"/>
        <w:rPr>
          <w:rFonts w:ascii="Garamond" w:hAnsi="Garamond"/>
        </w:rPr>
      </w:pPr>
    </w:p>
    <w:p w:rsidR="00B07C4C" w:rsidRPr="00B07C4C" w:rsidRDefault="00B07C4C" w:rsidP="00B07C4C">
      <w:pPr>
        <w:spacing w:after="0" w:line="276" w:lineRule="auto"/>
        <w:rPr>
          <w:rFonts w:ascii="Garamond" w:hAnsi="Garamond"/>
          <w:b/>
        </w:rPr>
      </w:pPr>
      <w:r w:rsidRPr="00B07C4C">
        <w:rPr>
          <w:rFonts w:ascii="Garamond" w:hAnsi="Garamond"/>
          <w:b/>
        </w:rPr>
        <w:t>‘</w:t>
      </w:r>
      <w:r w:rsidRPr="00B07C4C">
        <w:rPr>
          <w:rFonts w:ascii="Garamond" w:hAnsi="Garamond"/>
          <w:b/>
        </w:rPr>
        <w:t>Sonnet 29</w:t>
      </w:r>
      <w:r w:rsidRPr="00B07C4C">
        <w:rPr>
          <w:rFonts w:ascii="Garamond" w:hAnsi="Garamond"/>
          <w:b/>
        </w:rPr>
        <w:t>’</w:t>
      </w:r>
      <w:r>
        <w:rPr>
          <w:rFonts w:ascii="Garamond" w:hAnsi="Garamond"/>
          <w:b/>
        </w:rPr>
        <w:t xml:space="preserve"> (</w:t>
      </w:r>
      <w:r w:rsidR="00402A9C">
        <w:rPr>
          <w:rFonts w:ascii="Garamond" w:hAnsi="Garamond"/>
          <w:b/>
        </w:rPr>
        <w:t>1922</w:t>
      </w:r>
      <w:r>
        <w:rPr>
          <w:rFonts w:ascii="Garamond" w:hAnsi="Garamond"/>
          <w:b/>
        </w:rPr>
        <w:t>)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Pity me not because the light of day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 xml:space="preserve">At close of day no longer walks the sky; 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Pity me not for beauties passed away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From field to thicket as the year goes by;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 xml:space="preserve">Pity me not the waning of the moon, 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Nor that the ebbing tide goes out to sea,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Nor that a man’s desire is hushed so soon,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And you no longer look with love on me.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 xml:space="preserve">This have I known always: Love is no more 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Than the wide blossom which the wind assails,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Than the great tide that treads the shifting shore,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Strewing fresh wreckage gathered in the gales:</w:t>
      </w:r>
    </w:p>
    <w:p w:rsidR="00B07C4C" w:rsidRPr="00B07C4C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Pity me that the heart is slow to learn</w:t>
      </w:r>
    </w:p>
    <w:p w:rsidR="005C17A0" w:rsidRDefault="00B07C4C" w:rsidP="00B07C4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When the swift mind beholds at every turn.</w:t>
      </w:r>
    </w:p>
    <w:p w:rsidR="00AA3D36" w:rsidRDefault="00AA3D36" w:rsidP="005C17A0">
      <w:pPr>
        <w:spacing w:after="0" w:line="276" w:lineRule="auto"/>
        <w:rPr>
          <w:rFonts w:ascii="Garamond" w:hAnsi="Garamond"/>
        </w:rPr>
      </w:pPr>
    </w:p>
    <w:p w:rsidR="00AA3D36" w:rsidRDefault="00AA3D36" w:rsidP="005C17A0">
      <w:pPr>
        <w:spacing w:after="0" w:line="276" w:lineRule="auto"/>
        <w:rPr>
          <w:rFonts w:ascii="Garamond" w:hAnsi="Garamond"/>
        </w:rPr>
      </w:pPr>
    </w:p>
    <w:p w:rsidR="00803E01" w:rsidRPr="00F43B9C" w:rsidRDefault="003C61D6" w:rsidP="005C17A0">
      <w:pPr>
        <w:spacing w:after="0" w:line="276" w:lineRule="auto"/>
        <w:rPr>
          <w:rFonts w:ascii="Garamond" w:hAnsi="Garamond"/>
          <w:b/>
          <w:i/>
        </w:rPr>
      </w:pPr>
      <w:r w:rsidRPr="00F43B9C">
        <w:rPr>
          <w:rFonts w:ascii="Garamond" w:hAnsi="Garamond"/>
          <w:b/>
          <w:i/>
        </w:rPr>
        <w:t xml:space="preserve">Match the vocabulary word with its definition.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3C61D6" w:rsidTr="003C61D6">
        <w:tc>
          <w:tcPr>
            <w:tcW w:w="2547" w:type="dxa"/>
          </w:tcPr>
          <w:p w:rsidR="003C61D6" w:rsidRPr="003C61D6" w:rsidRDefault="00AA3D36" w:rsidP="003C61D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pity</w:t>
            </w:r>
          </w:p>
        </w:tc>
        <w:tc>
          <w:tcPr>
            <w:tcW w:w="6469" w:type="dxa"/>
          </w:tcPr>
          <w:p w:rsidR="003C61D6" w:rsidRPr="003C61D6" w:rsidRDefault="007157EA" w:rsidP="003C61D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strong wind</w:t>
            </w:r>
          </w:p>
        </w:tc>
      </w:tr>
      <w:tr w:rsidR="003C61D6" w:rsidTr="003C61D6">
        <w:tc>
          <w:tcPr>
            <w:tcW w:w="2547" w:type="dxa"/>
          </w:tcPr>
          <w:p w:rsidR="003C61D6" w:rsidRPr="003C61D6" w:rsidRDefault="00AA3D36" w:rsidP="003C61D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</w:t>
            </w:r>
            <w:r>
              <w:rPr>
                <w:rFonts w:ascii="Garamond" w:hAnsi="Garamond"/>
              </w:rPr>
              <w:t>h</w:t>
            </w:r>
            <w:r>
              <w:rPr>
                <w:rFonts w:ascii="Garamond" w:hAnsi="Garamond"/>
              </w:rPr>
              <w:t>icket</w:t>
            </w:r>
          </w:p>
        </w:tc>
        <w:tc>
          <w:tcPr>
            <w:tcW w:w="6469" w:type="dxa"/>
          </w:tcPr>
          <w:p w:rsidR="003C61D6" w:rsidRPr="003C61D6" w:rsidRDefault="00AA3D36" w:rsidP="003C61D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feel sorrow for the misfortunes of someone</w:t>
            </w:r>
          </w:p>
        </w:tc>
      </w:tr>
      <w:tr w:rsidR="003C61D6" w:rsidTr="003C61D6">
        <w:tc>
          <w:tcPr>
            <w:tcW w:w="2547" w:type="dxa"/>
          </w:tcPr>
          <w:p w:rsidR="003C61D6" w:rsidRPr="003C61D6" w:rsidRDefault="00AA3D36" w:rsidP="003C61D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wane</w:t>
            </w:r>
          </w:p>
        </w:tc>
        <w:tc>
          <w:tcPr>
            <w:tcW w:w="6469" w:type="dxa"/>
          </w:tcPr>
          <w:p w:rsidR="003C61D6" w:rsidRPr="003C61D6" w:rsidRDefault="007157EA" w:rsidP="003C61D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make a concerted or violent attack on</w:t>
            </w:r>
          </w:p>
        </w:tc>
      </w:tr>
      <w:tr w:rsidR="003C61D6" w:rsidTr="003C61D6">
        <w:tc>
          <w:tcPr>
            <w:tcW w:w="2547" w:type="dxa"/>
          </w:tcPr>
          <w:p w:rsidR="003C61D6" w:rsidRPr="003C61D6" w:rsidRDefault="00AA3D36" w:rsidP="003C61D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ebb</w:t>
            </w:r>
          </w:p>
        </w:tc>
        <w:tc>
          <w:tcPr>
            <w:tcW w:w="6469" w:type="dxa"/>
          </w:tcPr>
          <w:p w:rsidR="003C61D6" w:rsidRPr="003C61D6" w:rsidRDefault="00DD04A6" w:rsidP="00DD04A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To </w:t>
            </w:r>
            <w:r w:rsidRPr="00DD04A6">
              <w:rPr>
                <w:rFonts w:ascii="Garamond" w:hAnsi="Garamond"/>
              </w:rPr>
              <w:t>scatter or spread (things) untidily over a surface or area</w:t>
            </w:r>
          </w:p>
        </w:tc>
      </w:tr>
      <w:tr w:rsidR="003C61D6" w:rsidTr="003C61D6">
        <w:tc>
          <w:tcPr>
            <w:tcW w:w="2547" w:type="dxa"/>
          </w:tcPr>
          <w:p w:rsidR="003C61D6" w:rsidRPr="003C61D6" w:rsidRDefault="00AA3D36" w:rsidP="005C17A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assail</w:t>
            </w:r>
          </w:p>
        </w:tc>
        <w:tc>
          <w:tcPr>
            <w:tcW w:w="6469" w:type="dxa"/>
          </w:tcPr>
          <w:p w:rsidR="003C61D6" w:rsidRPr="003C61D6" w:rsidRDefault="007157EA" w:rsidP="003C61D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dense group of bushes or trees</w:t>
            </w:r>
          </w:p>
        </w:tc>
      </w:tr>
      <w:tr w:rsidR="00DD04A6" w:rsidTr="003C61D6">
        <w:tc>
          <w:tcPr>
            <w:tcW w:w="2547" w:type="dxa"/>
          </w:tcPr>
          <w:p w:rsidR="00DD04A6" w:rsidRDefault="00DD04A6" w:rsidP="005C17A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strew</w:t>
            </w:r>
          </w:p>
        </w:tc>
        <w:tc>
          <w:tcPr>
            <w:tcW w:w="6469" w:type="dxa"/>
          </w:tcPr>
          <w:p w:rsidR="00DD04A6" w:rsidRDefault="00DD04A6" w:rsidP="003C61D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decrease in size</w:t>
            </w:r>
          </w:p>
        </w:tc>
      </w:tr>
      <w:tr w:rsidR="003C61D6" w:rsidTr="003C61D6">
        <w:tc>
          <w:tcPr>
            <w:tcW w:w="2547" w:type="dxa"/>
          </w:tcPr>
          <w:p w:rsidR="003C61D6" w:rsidRPr="003C61D6" w:rsidRDefault="00AA3D36" w:rsidP="003C61D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Gale</w:t>
            </w:r>
          </w:p>
        </w:tc>
        <w:tc>
          <w:tcPr>
            <w:tcW w:w="6469" w:type="dxa"/>
          </w:tcPr>
          <w:p w:rsidR="003C61D6" w:rsidRPr="003C61D6" w:rsidRDefault="007157EA" w:rsidP="003C61D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flow back or away</w:t>
            </w:r>
          </w:p>
        </w:tc>
      </w:tr>
    </w:tbl>
    <w:p w:rsidR="003C61D6" w:rsidRDefault="003C61D6" w:rsidP="005C17A0">
      <w:pPr>
        <w:spacing w:after="0" w:line="276" w:lineRule="auto"/>
        <w:rPr>
          <w:rFonts w:ascii="Garamond" w:hAnsi="Garamond"/>
        </w:rPr>
      </w:pPr>
    </w:p>
    <w:p w:rsidR="005C17A0" w:rsidRPr="00F43B9C" w:rsidRDefault="0071335B" w:rsidP="003C61D6">
      <w:pPr>
        <w:spacing w:after="0" w:line="276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 xml:space="preserve">Summarise the poem in two sentences: one for the octave and one for the sestet. </w:t>
      </w:r>
    </w:p>
    <w:p w:rsidR="003C61D6" w:rsidRDefault="003C61D6" w:rsidP="003C61D6">
      <w:pPr>
        <w:spacing w:after="0" w:line="276" w:lineRule="auto"/>
        <w:rPr>
          <w:rFonts w:ascii="Garamond" w:hAnsi="Garamond"/>
        </w:rPr>
      </w:pPr>
    </w:p>
    <w:p w:rsidR="00A834F4" w:rsidRPr="00F43B9C" w:rsidRDefault="00A834F4" w:rsidP="003C61D6">
      <w:pPr>
        <w:spacing w:after="0" w:line="276" w:lineRule="auto"/>
        <w:rPr>
          <w:rFonts w:ascii="Garamond" w:hAnsi="Garamond"/>
          <w:b/>
          <w:i/>
        </w:rPr>
      </w:pPr>
      <w:r w:rsidRPr="00F43B9C">
        <w:rPr>
          <w:rFonts w:ascii="Garamond" w:hAnsi="Garamond"/>
          <w:b/>
          <w:i/>
        </w:rPr>
        <w:t>Match the quote wi</w:t>
      </w:r>
      <w:r w:rsidR="00457FDE">
        <w:rPr>
          <w:rFonts w:ascii="Garamond" w:hAnsi="Garamond"/>
          <w:b/>
          <w:i/>
        </w:rPr>
        <w:t xml:space="preserve">th its literary device and then write your interpretation in the space.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701"/>
        <w:gridCol w:w="4201"/>
      </w:tblGrid>
      <w:tr w:rsidR="003C61D6" w:rsidTr="00C45915">
        <w:tc>
          <w:tcPr>
            <w:tcW w:w="3114" w:type="dxa"/>
          </w:tcPr>
          <w:p w:rsidR="003C61D6" w:rsidRDefault="00457FDE" w:rsidP="003C61D6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‘Pity me </w:t>
            </w:r>
            <w:r w:rsidR="0071335B">
              <w:rPr>
                <w:rFonts w:ascii="Garamond" w:hAnsi="Garamond"/>
              </w:rPr>
              <w:t>…</w:t>
            </w:r>
            <w:r w:rsidR="003C61D6">
              <w:rPr>
                <w:rFonts w:ascii="Garamond" w:hAnsi="Garamond"/>
              </w:rPr>
              <w:t>’</w:t>
            </w:r>
            <w:r>
              <w:rPr>
                <w:rFonts w:ascii="Garamond" w:hAnsi="Garamond"/>
              </w:rPr>
              <w:t xml:space="preserve"> (4 times)</w:t>
            </w:r>
          </w:p>
          <w:p w:rsidR="00C45915" w:rsidRDefault="0057334C" w:rsidP="003C61D6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1470798</wp:posOffset>
                      </wp:positionH>
                      <wp:positionV relativeFrom="paragraph">
                        <wp:posOffset>57537</wp:posOffset>
                      </wp:positionV>
                      <wp:extent cx="604299" cy="612250"/>
                      <wp:effectExtent l="0" t="0" r="81915" b="5461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4299" cy="6122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8B7362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15.8pt;margin-top:4.55pt;width:47.6pt;height:4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" strokecolor="#4472c4 [3208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C45915" w:rsidRDefault="00C45915" w:rsidP="003C61D6">
            <w:pPr>
              <w:spacing w:line="276" w:lineRule="auto"/>
              <w:rPr>
                <w:rFonts w:ascii="Garamond" w:hAnsi="Garamond"/>
              </w:rPr>
            </w:pPr>
          </w:p>
          <w:p w:rsidR="00C45915" w:rsidRDefault="00C45915" w:rsidP="003C61D6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57334C" w:rsidRDefault="0057334C" w:rsidP="009108A1">
            <w:pPr>
              <w:spacing w:line="276" w:lineRule="auto"/>
              <w:jc w:val="center"/>
              <w:rPr>
                <w:rFonts w:ascii="Garamond" w:hAnsi="Garamond"/>
              </w:rPr>
            </w:pPr>
          </w:p>
          <w:p w:rsidR="009108A1" w:rsidRDefault="00457FDE" w:rsidP="009108A1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Personification</w:t>
            </w:r>
          </w:p>
          <w:p w:rsidR="003C61D6" w:rsidRDefault="003C61D6" w:rsidP="009108A1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4201" w:type="dxa"/>
          </w:tcPr>
          <w:p w:rsidR="003C61D6" w:rsidRDefault="003C61D6" w:rsidP="003C61D6">
            <w:pPr>
              <w:spacing w:line="276" w:lineRule="auto"/>
              <w:rPr>
                <w:rFonts w:ascii="Garamond" w:hAnsi="Garamond"/>
              </w:rPr>
            </w:pPr>
          </w:p>
        </w:tc>
      </w:tr>
      <w:tr w:rsidR="003C61D6" w:rsidTr="00C45915">
        <w:tc>
          <w:tcPr>
            <w:tcW w:w="3114" w:type="dxa"/>
          </w:tcPr>
          <w:p w:rsidR="00C45915" w:rsidRDefault="00F43B9C" w:rsidP="00457FDE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‘</w:t>
            </w:r>
            <w:r w:rsidR="00457FDE">
              <w:rPr>
                <w:rFonts w:ascii="Garamond" w:hAnsi="Garamond"/>
              </w:rPr>
              <w:t xml:space="preserve">the light of day / </w:t>
            </w:r>
            <w:r w:rsidR="00457FDE" w:rsidRPr="00B07C4C">
              <w:rPr>
                <w:rFonts w:ascii="Garamond" w:hAnsi="Garamond"/>
              </w:rPr>
              <w:t>At close of day no longer walks the sky</w:t>
            </w:r>
            <w:r w:rsidR="003C61D6">
              <w:rPr>
                <w:rFonts w:ascii="Garamond" w:hAnsi="Garamond"/>
              </w:rPr>
              <w:t>’</w:t>
            </w:r>
          </w:p>
          <w:p w:rsidR="00C45915" w:rsidRDefault="00C45915" w:rsidP="00457FDE">
            <w:pPr>
              <w:spacing w:line="276" w:lineRule="auto"/>
              <w:rPr>
                <w:rFonts w:ascii="Garamond" w:hAnsi="Garamond"/>
              </w:rPr>
            </w:pPr>
          </w:p>
          <w:p w:rsidR="003C61D6" w:rsidRDefault="003C61D6" w:rsidP="00457FDE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701" w:type="dxa"/>
          </w:tcPr>
          <w:p w:rsidR="0057334C" w:rsidRDefault="0057334C" w:rsidP="009108A1">
            <w:pPr>
              <w:spacing w:line="276" w:lineRule="auto"/>
              <w:jc w:val="center"/>
              <w:rPr>
                <w:rFonts w:ascii="Garamond" w:hAnsi="Garamond"/>
              </w:rPr>
            </w:pPr>
          </w:p>
          <w:p w:rsidR="003C61D6" w:rsidRDefault="0071335B" w:rsidP="0057334C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Anaphora</w:t>
            </w:r>
            <w:r w:rsidR="0057334C">
              <w:rPr>
                <w:rFonts w:ascii="Garamond" w:hAnsi="Garamond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884886</wp:posOffset>
                      </wp:positionH>
                      <wp:positionV relativeFrom="paragraph">
                        <wp:posOffset>131003</wp:posOffset>
                      </wp:positionV>
                      <wp:extent cx="246491" cy="0"/>
                      <wp:effectExtent l="0" t="76200" r="20320" b="952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649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28CF40" id="Straight Arrow Connector 2" o:spid="_x0000_s1026" type="#_x0000_t32" style="position:absolute;margin-left:69.7pt;margin-top:10.3pt;width:19.4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" strokecolor="#4472c4 [3208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201" w:type="dxa"/>
          </w:tcPr>
          <w:p w:rsidR="003C61D6" w:rsidRDefault="003C61D6" w:rsidP="003C61D6">
            <w:pPr>
              <w:spacing w:line="276" w:lineRule="auto"/>
              <w:rPr>
                <w:rFonts w:ascii="Garamond" w:hAnsi="Garamond"/>
              </w:rPr>
            </w:pPr>
          </w:p>
        </w:tc>
      </w:tr>
      <w:tr w:rsidR="00457FDE" w:rsidTr="00C45915">
        <w:tc>
          <w:tcPr>
            <w:tcW w:w="3114" w:type="dxa"/>
          </w:tcPr>
          <w:p w:rsidR="00457FDE" w:rsidRDefault="00457FDE" w:rsidP="00457FDE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‘</w:t>
            </w:r>
            <w:r w:rsidRPr="00B07C4C">
              <w:rPr>
                <w:rFonts w:ascii="Garamond" w:hAnsi="Garamond"/>
              </w:rPr>
              <w:t>shifting shore</w:t>
            </w:r>
            <w:r>
              <w:rPr>
                <w:rFonts w:ascii="Garamond" w:hAnsi="Garamond"/>
              </w:rPr>
              <w:t>’</w:t>
            </w:r>
          </w:p>
          <w:p w:rsidR="00C45915" w:rsidRDefault="00C45915" w:rsidP="00457FDE">
            <w:pPr>
              <w:spacing w:line="276" w:lineRule="auto"/>
              <w:rPr>
                <w:rFonts w:ascii="Garamond" w:hAnsi="Garamond"/>
              </w:rPr>
            </w:pPr>
          </w:p>
          <w:p w:rsidR="00C45915" w:rsidRDefault="00C45915" w:rsidP="00457FDE">
            <w:pPr>
              <w:spacing w:line="276" w:lineRule="auto"/>
              <w:rPr>
                <w:rFonts w:ascii="Garamond" w:hAnsi="Garamond"/>
              </w:rPr>
            </w:pPr>
          </w:p>
          <w:p w:rsidR="00C45915" w:rsidRDefault="00C45915" w:rsidP="00457FDE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57334C" w:rsidRDefault="0057334C" w:rsidP="00457FDE">
            <w:pPr>
              <w:spacing w:line="276" w:lineRule="auto"/>
              <w:jc w:val="center"/>
              <w:rPr>
                <w:rFonts w:ascii="Garamond" w:hAnsi="Garamond"/>
              </w:rPr>
            </w:pPr>
          </w:p>
          <w:p w:rsidR="00457FDE" w:rsidRDefault="00457FDE" w:rsidP="00457FDE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Metaphor</w:t>
            </w:r>
          </w:p>
        </w:tc>
        <w:tc>
          <w:tcPr>
            <w:tcW w:w="4201" w:type="dxa"/>
          </w:tcPr>
          <w:p w:rsidR="00457FDE" w:rsidRDefault="00457FDE" w:rsidP="003C61D6">
            <w:pPr>
              <w:spacing w:line="276" w:lineRule="auto"/>
              <w:rPr>
                <w:rFonts w:ascii="Garamond" w:hAnsi="Garamond"/>
              </w:rPr>
            </w:pPr>
          </w:p>
        </w:tc>
      </w:tr>
      <w:tr w:rsidR="003C61D6" w:rsidTr="00C45915">
        <w:tc>
          <w:tcPr>
            <w:tcW w:w="3114" w:type="dxa"/>
          </w:tcPr>
          <w:p w:rsidR="003C61D6" w:rsidRDefault="00A834F4" w:rsidP="00457FDE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‘</w:t>
            </w:r>
            <w:r w:rsidR="00457FDE">
              <w:rPr>
                <w:rFonts w:ascii="Garamond" w:hAnsi="Garamond"/>
              </w:rPr>
              <w:t xml:space="preserve">Love is no more / </w:t>
            </w:r>
            <w:r w:rsidR="00457FDE" w:rsidRPr="00B07C4C">
              <w:rPr>
                <w:rFonts w:ascii="Garamond" w:hAnsi="Garamond"/>
              </w:rPr>
              <w:t>Than the wide blossom which the wind assails</w:t>
            </w:r>
            <w:r>
              <w:rPr>
                <w:rFonts w:ascii="Garamond" w:hAnsi="Garamond"/>
              </w:rPr>
              <w:t>’</w:t>
            </w:r>
          </w:p>
          <w:p w:rsidR="00C45915" w:rsidRDefault="00C45915" w:rsidP="00457FDE">
            <w:pPr>
              <w:spacing w:line="276" w:lineRule="auto"/>
              <w:rPr>
                <w:rFonts w:ascii="Garamond" w:hAnsi="Garamond"/>
              </w:rPr>
            </w:pPr>
          </w:p>
          <w:p w:rsidR="00C45915" w:rsidRDefault="00C45915" w:rsidP="00457FDE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57334C" w:rsidRDefault="0057334C" w:rsidP="00457FDE">
            <w:pPr>
              <w:spacing w:line="276" w:lineRule="auto"/>
              <w:jc w:val="center"/>
              <w:rPr>
                <w:rFonts w:ascii="Garamond" w:hAnsi="Garamond"/>
              </w:rPr>
            </w:pPr>
          </w:p>
          <w:p w:rsidR="003C61D6" w:rsidRDefault="00457FDE" w:rsidP="00457FDE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Sibilance</w:t>
            </w:r>
          </w:p>
        </w:tc>
        <w:tc>
          <w:tcPr>
            <w:tcW w:w="4201" w:type="dxa"/>
          </w:tcPr>
          <w:p w:rsidR="003C61D6" w:rsidRDefault="003C61D6" w:rsidP="003C61D6">
            <w:pPr>
              <w:spacing w:line="276" w:lineRule="auto"/>
              <w:rPr>
                <w:rFonts w:ascii="Garamond" w:hAnsi="Garamond"/>
              </w:rPr>
            </w:pPr>
          </w:p>
        </w:tc>
      </w:tr>
    </w:tbl>
    <w:p w:rsidR="003C61D6" w:rsidRDefault="003C61D6" w:rsidP="003C61D6">
      <w:pPr>
        <w:spacing w:after="0" w:line="276" w:lineRule="auto"/>
        <w:rPr>
          <w:rFonts w:ascii="Garamond" w:hAnsi="Garamond"/>
        </w:rPr>
      </w:pPr>
    </w:p>
    <w:p w:rsidR="009108A1" w:rsidRDefault="00457FDE">
      <w:pPr>
        <w:spacing w:after="0" w:line="276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Iambic pentameter</w:t>
      </w:r>
    </w:p>
    <w:p w:rsidR="00C45915" w:rsidRDefault="00C45915">
      <w:pPr>
        <w:spacing w:after="0" w:line="276" w:lineRule="auto"/>
        <w:rPr>
          <w:rFonts w:ascii="Garamond" w:hAnsi="Garamond"/>
        </w:rPr>
      </w:pPr>
    </w:p>
    <w:p w:rsidR="00457FDE" w:rsidRDefault="00C45915">
      <w:pPr>
        <w:spacing w:after="0" w:line="276" w:lineRule="auto"/>
        <w:rPr>
          <w:rFonts w:ascii="Garamond" w:hAnsi="Garamond"/>
          <w:b/>
        </w:rPr>
      </w:pPr>
      <w:r w:rsidRPr="00B07C4C">
        <w:rPr>
          <w:rFonts w:ascii="Garamond" w:hAnsi="Garamond"/>
        </w:rPr>
        <w:t>Pi</w:t>
      </w:r>
      <w:r>
        <w:rPr>
          <w:rFonts w:ascii="Garamond" w:hAnsi="Garamond"/>
        </w:rPr>
        <w:t xml:space="preserve"> </w:t>
      </w:r>
      <w:r w:rsidRPr="002C43AC">
        <w:rPr>
          <w:rFonts w:ascii="Garamond" w:hAnsi="Garamond"/>
          <w:b/>
        </w:rPr>
        <w:t>ty</w:t>
      </w:r>
      <w:r w:rsidRPr="00B07C4C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| </w:t>
      </w:r>
      <w:r w:rsidRPr="00B07C4C">
        <w:rPr>
          <w:rFonts w:ascii="Garamond" w:hAnsi="Garamond"/>
        </w:rPr>
        <w:t xml:space="preserve">me </w:t>
      </w:r>
      <w:r w:rsidRPr="002C43AC">
        <w:rPr>
          <w:rFonts w:ascii="Garamond" w:hAnsi="Garamond"/>
          <w:b/>
        </w:rPr>
        <w:t>not</w:t>
      </w:r>
      <w:r w:rsidRPr="00B07C4C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| </w:t>
      </w:r>
      <w:r w:rsidRPr="00B07C4C">
        <w:rPr>
          <w:rFonts w:ascii="Garamond" w:hAnsi="Garamond"/>
        </w:rPr>
        <w:t>be</w:t>
      </w:r>
      <w:r>
        <w:rPr>
          <w:rFonts w:ascii="Garamond" w:hAnsi="Garamond"/>
        </w:rPr>
        <w:t xml:space="preserve"> </w:t>
      </w:r>
      <w:r w:rsidRPr="002C43AC">
        <w:rPr>
          <w:rFonts w:ascii="Garamond" w:hAnsi="Garamond"/>
          <w:b/>
        </w:rPr>
        <w:t>cause</w:t>
      </w:r>
      <w:r w:rsidRPr="00B07C4C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| </w:t>
      </w:r>
      <w:r w:rsidRPr="00B07C4C">
        <w:rPr>
          <w:rFonts w:ascii="Garamond" w:hAnsi="Garamond"/>
        </w:rPr>
        <w:t xml:space="preserve">the </w:t>
      </w:r>
      <w:r w:rsidRPr="002C43AC">
        <w:rPr>
          <w:rFonts w:ascii="Garamond" w:hAnsi="Garamond"/>
          <w:b/>
        </w:rPr>
        <w:t>light</w:t>
      </w:r>
      <w:r w:rsidRPr="00B07C4C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| </w:t>
      </w:r>
      <w:r w:rsidRPr="00B07C4C">
        <w:rPr>
          <w:rFonts w:ascii="Garamond" w:hAnsi="Garamond"/>
        </w:rPr>
        <w:t xml:space="preserve">of </w:t>
      </w:r>
      <w:r w:rsidRPr="002C43AC">
        <w:rPr>
          <w:rFonts w:ascii="Garamond" w:hAnsi="Garamond"/>
          <w:b/>
        </w:rPr>
        <w:t>day</w:t>
      </w:r>
    </w:p>
    <w:p w:rsidR="002C43AC" w:rsidRDefault="002C43AC">
      <w:pPr>
        <w:spacing w:after="0" w:line="276" w:lineRule="auto"/>
        <w:rPr>
          <w:rFonts w:ascii="Garamond" w:hAnsi="Garamond"/>
          <w:b/>
        </w:rPr>
      </w:pPr>
    </w:p>
    <w:p w:rsidR="002C43AC" w:rsidRPr="00B07C4C" w:rsidRDefault="002C43AC" w:rsidP="002C43A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 xml:space="preserve">At close </w:t>
      </w:r>
      <w:r>
        <w:rPr>
          <w:rFonts w:ascii="Garamond" w:hAnsi="Garamond"/>
        </w:rPr>
        <w:t xml:space="preserve">| </w:t>
      </w:r>
      <w:r w:rsidRPr="00B07C4C">
        <w:rPr>
          <w:rFonts w:ascii="Garamond" w:hAnsi="Garamond"/>
        </w:rPr>
        <w:t xml:space="preserve">of day </w:t>
      </w:r>
      <w:r>
        <w:rPr>
          <w:rFonts w:ascii="Garamond" w:hAnsi="Garamond"/>
        </w:rPr>
        <w:t xml:space="preserve">| </w:t>
      </w:r>
      <w:r w:rsidRPr="00B07C4C">
        <w:rPr>
          <w:rFonts w:ascii="Garamond" w:hAnsi="Garamond"/>
        </w:rPr>
        <w:t>no lon</w:t>
      </w:r>
      <w:r>
        <w:rPr>
          <w:rFonts w:ascii="Garamond" w:hAnsi="Garamond"/>
        </w:rPr>
        <w:t xml:space="preserve"> | ger </w:t>
      </w:r>
      <w:r w:rsidRPr="00B07C4C">
        <w:rPr>
          <w:rFonts w:ascii="Garamond" w:hAnsi="Garamond"/>
        </w:rPr>
        <w:t xml:space="preserve">walks </w:t>
      </w:r>
      <w:r>
        <w:rPr>
          <w:rFonts w:ascii="Garamond" w:hAnsi="Garamond"/>
        </w:rPr>
        <w:t xml:space="preserve">| </w:t>
      </w:r>
      <w:r w:rsidRPr="00B07C4C">
        <w:rPr>
          <w:rFonts w:ascii="Garamond" w:hAnsi="Garamond"/>
        </w:rPr>
        <w:t xml:space="preserve">the sky; </w:t>
      </w:r>
    </w:p>
    <w:p w:rsidR="002C43AC" w:rsidRDefault="002C43AC" w:rsidP="002C43AC">
      <w:pPr>
        <w:spacing w:after="0" w:line="276" w:lineRule="auto"/>
        <w:rPr>
          <w:rFonts w:ascii="Garamond" w:hAnsi="Garamond"/>
        </w:rPr>
      </w:pPr>
    </w:p>
    <w:p w:rsidR="002C43AC" w:rsidRPr="00B07C4C" w:rsidRDefault="002C43AC" w:rsidP="002C43A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Pi</w:t>
      </w:r>
      <w:r>
        <w:rPr>
          <w:rFonts w:ascii="Garamond" w:hAnsi="Garamond"/>
        </w:rPr>
        <w:t xml:space="preserve">   </w:t>
      </w:r>
      <w:r w:rsidRPr="00B07C4C">
        <w:rPr>
          <w:rFonts w:ascii="Garamond" w:hAnsi="Garamond"/>
        </w:rPr>
        <w:t xml:space="preserve">ty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 xml:space="preserve">me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 xml:space="preserve">not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 xml:space="preserve">for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>beau</w:t>
      </w:r>
      <w:r>
        <w:rPr>
          <w:rFonts w:ascii="Garamond" w:hAnsi="Garamond"/>
        </w:rPr>
        <w:t xml:space="preserve">   </w:t>
      </w:r>
      <w:r w:rsidRPr="00B07C4C">
        <w:rPr>
          <w:rFonts w:ascii="Garamond" w:hAnsi="Garamond"/>
        </w:rPr>
        <w:t xml:space="preserve">ties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 xml:space="preserve">passed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>a</w:t>
      </w:r>
      <w:r>
        <w:rPr>
          <w:rFonts w:ascii="Garamond" w:hAnsi="Garamond"/>
        </w:rPr>
        <w:t xml:space="preserve">   </w:t>
      </w:r>
      <w:r w:rsidRPr="00B07C4C">
        <w:rPr>
          <w:rFonts w:ascii="Garamond" w:hAnsi="Garamond"/>
        </w:rPr>
        <w:t>way</w:t>
      </w:r>
    </w:p>
    <w:p w:rsidR="002C43AC" w:rsidRDefault="002C43AC" w:rsidP="002C43AC">
      <w:pPr>
        <w:spacing w:after="0" w:line="276" w:lineRule="auto"/>
        <w:rPr>
          <w:rFonts w:ascii="Garamond" w:hAnsi="Garamond"/>
        </w:rPr>
      </w:pPr>
    </w:p>
    <w:p w:rsidR="002C43AC" w:rsidRDefault="002C43AC" w:rsidP="002C43A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 xml:space="preserve">From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 xml:space="preserve">field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 xml:space="preserve">to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>thick</w:t>
      </w:r>
      <w:r>
        <w:rPr>
          <w:rFonts w:ascii="Garamond" w:hAnsi="Garamond"/>
        </w:rPr>
        <w:t xml:space="preserve">   </w:t>
      </w:r>
      <w:r w:rsidRPr="00B07C4C">
        <w:rPr>
          <w:rFonts w:ascii="Garamond" w:hAnsi="Garamond"/>
        </w:rPr>
        <w:t xml:space="preserve">et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 xml:space="preserve">as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 xml:space="preserve">the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 xml:space="preserve">year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 xml:space="preserve">goes </w:t>
      </w:r>
      <w:r>
        <w:rPr>
          <w:rFonts w:ascii="Garamond" w:hAnsi="Garamond"/>
        </w:rPr>
        <w:t xml:space="preserve">  </w:t>
      </w:r>
      <w:r w:rsidRPr="00B07C4C">
        <w:rPr>
          <w:rFonts w:ascii="Garamond" w:hAnsi="Garamond"/>
        </w:rPr>
        <w:t>by;</w:t>
      </w:r>
    </w:p>
    <w:p w:rsidR="008164F8" w:rsidRDefault="008164F8" w:rsidP="002C43AC">
      <w:pPr>
        <w:spacing w:after="0" w:line="276" w:lineRule="auto"/>
        <w:rPr>
          <w:rFonts w:ascii="Garamond" w:hAnsi="Garamond"/>
        </w:rPr>
      </w:pPr>
    </w:p>
    <w:p w:rsidR="008164F8" w:rsidRDefault="008164F8" w:rsidP="002C43AC">
      <w:pPr>
        <w:spacing w:after="0" w:line="276" w:lineRule="auto"/>
        <w:rPr>
          <w:rFonts w:ascii="Garamond" w:hAnsi="Garamond"/>
        </w:rPr>
      </w:pPr>
      <w:r w:rsidRPr="00B07C4C">
        <w:rPr>
          <w:rFonts w:ascii="Garamond" w:hAnsi="Garamond"/>
        </w:rPr>
        <w:t>Pity me not the waning of the moon,</w:t>
      </w:r>
      <w:bookmarkStart w:id="0" w:name="_GoBack"/>
      <w:bookmarkEnd w:id="0"/>
    </w:p>
    <w:p w:rsidR="002C43AC" w:rsidRDefault="002C43AC" w:rsidP="002C43AC">
      <w:pPr>
        <w:spacing w:after="0" w:line="276" w:lineRule="auto"/>
        <w:rPr>
          <w:rFonts w:ascii="Garamond" w:hAnsi="Garamond"/>
        </w:rPr>
      </w:pPr>
    </w:p>
    <w:p w:rsidR="002C43AC" w:rsidRDefault="002C43AC" w:rsidP="002C43AC">
      <w:pPr>
        <w:spacing w:after="0" w:line="276" w:lineRule="auto"/>
        <w:rPr>
          <w:rFonts w:ascii="Garamond" w:hAnsi="Garamond"/>
        </w:rPr>
      </w:pPr>
    </w:p>
    <w:p w:rsidR="002C43AC" w:rsidRPr="00B07C4C" w:rsidRDefault="002C43AC" w:rsidP="002C43AC">
      <w:pPr>
        <w:spacing w:after="0" w:line="276" w:lineRule="auto"/>
        <w:rPr>
          <w:rFonts w:ascii="Garamond" w:hAnsi="Garamond"/>
        </w:rPr>
      </w:pPr>
      <w:r>
        <w:rPr>
          <w:rFonts w:ascii="Garamond" w:hAnsi="Garamond"/>
        </w:rPr>
        <w:t xml:space="preserve">Sonnets have a </w:t>
      </w:r>
      <w:r w:rsidRPr="00DF69C6">
        <w:rPr>
          <w:rFonts w:ascii="Garamond" w:hAnsi="Garamond"/>
          <w:b/>
        </w:rPr>
        <w:t>volta</w:t>
      </w:r>
      <w:r w:rsidR="00DF69C6">
        <w:rPr>
          <w:rFonts w:ascii="Garamond" w:hAnsi="Garamond"/>
        </w:rPr>
        <w:t xml:space="preserve"> (Italian for ‘turn’)</w:t>
      </w:r>
      <w:r>
        <w:rPr>
          <w:rFonts w:ascii="Garamond" w:hAnsi="Garamond"/>
        </w:rPr>
        <w:t>.</w:t>
      </w:r>
      <w:r w:rsidR="00DF69C6">
        <w:rPr>
          <w:rFonts w:ascii="Garamond" w:hAnsi="Garamond"/>
        </w:rPr>
        <w:t xml:space="preserve"> In a Petrarchan sonnet, it is usually at the beginning of the sestet. Identify the volta in ‘Sonnet 29’. Explain the shift in tone. </w:t>
      </w:r>
    </w:p>
    <w:p w:rsidR="002C43AC" w:rsidRDefault="002C43AC">
      <w:pPr>
        <w:spacing w:after="0" w:line="276" w:lineRule="auto"/>
        <w:rPr>
          <w:rFonts w:ascii="Garamond" w:hAnsi="Garamond"/>
          <w:b/>
          <w:i/>
        </w:rPr>
      </w:pPr>
    </w:p>
    <w:p w:rsidR="001A0A72" w:rsidRDefault="001A0A72">
      <w:pPr>
        <w:spacing w:after="0" w:line="276" w:lineRule="auto"/>
        <w:rPr>
          <w:rFonts w:ascii="Garamond" w:hAnsi="Garamond"/>
          <w:b/>
          <w:i/>
        </w:rPr>
      </w:pPr>
    </w:p>
    <w:p w:rsidR="0071724F" w:rsidRDefault="0071724F">
      <w:pPr>
        <w:spacing w:after="0"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Descriptive writing</w:t>
      </w:r>
    </w:p>
    <w:p w:rsidR="0071724F" w:rsidRDefault="0071724F">
      <w:pPr>
        <w:spacing w:after="0"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Write a short descriptive piece (350 words) inspired by these lines from the poem: </w:t>
      </w:r>
    </w:p>
    <w:p w:rsidR="001A0A72" w:rsidRPr="0071724F" w:rsidRDefault="0071724F" w:rsidP="0071724F">
      <w:pPr>
        <w:pStyle w:val="ListParagraph"/>
        <w:numPr>
          <w:ilvl w:val="0"/>
          <w:numId w:val="5"/>
        </w:numPr>
        <w:spacing w:after="0" w:line="276" w:lineRule="auto"/>
        <w:rPr>
          <w:rFonts w:ascii="Garamond" w:hAnsi="Garamond"/>
          <w:b/>
        </w:rPr>
      </w:pPr>
      <w:r w:rsidRPr="0071724F">
        <w:rPr>
          <w:rFonts w:ascii="Garamond" w:hAnsi="Garamond"/>
          <w:b/>
        </w:rPr>
        <w:t>‘</w:t>
      </w:r>
      <w:r w:rsidRPr="0071724F">
        <w:rPr>
          <w:rFonts w:ascii="Garamond" w:hAnsi="Garamond"/>
          <w:b/>
        </w:rPr>
        <w:t>the wide blossom which the wind assails</w:t>
      </w:r>
      <w:r w:rsidRPr="0071724F">
        <w:rPr>
          <w:rFonts w:ascii="Garamond" w:hAnsi="Garamond"/>
          <w:b/>
        </w:rPr>
        <w:t>’</w:t>
      </w:r>
      <w:r w:rsidR="00BE540E" w:rsidRPr="0071724F">
        <w:rPr>
          <w:rFonts w:ascii="Garamond" w:hAnsi="Garamond"/>
          <w:b/>
        </w:rPr>
        <w:t xml:space="preserve"> </w:t>
      </w:r>
    </w:p>
    <w:p w:rsidR="0071724F" w:rsidRPr="0071724F" w:rsidRDefault="0071724F" w:rsidP="0071724F">
      <w:pPr>
        <w:pStyle w:val="ListParagraph"/>
        <w:numPr>
          <w:ilvl w:val="0"/>
          <w:numId w:val="5"/>
        </w:numPr>
        <w:spacing w:after="0" w:line="276" w:lineRule="auto"/>
        <w:rPr>
          <w:rFonts w:ascii="Garamond" w:hAnsi="Garamond"/>
          <w:b/>
        </w:rPr>
      </w:pPr>
      <w:r w:rsidRPr="0071724F">
        <w:rPr>
          <w:rFonts w:ascii="Garamond" w:hAnsi="Garamond"/>
          <w:b/>
        </w:rPr>
        <w:t>‘</w:t>
      </w:r>
      <w:r w:rsidRPr="0071724F">
        <w:rPr>
          <w:rFonts w:ascii="Garamond" w:hAnsi="Garamond"/>
          <w:b/>
        </w:rPr>
        <w:t>the great tide that treads the shifting shore,</w:t>
      </w:r>
    </w:p>
    <w:p w:rsidR="0071724F" w:rsidRPr="0071724F" w:rsidRDefault="0071724F" w:rsidP="0071724F">
      <w:pPr>
        <w:pStyle w:val="ListParagraph"/>
        <w:spacing w:after="0" w:line="276" w:lineRule="auto"/>
        <w:rPr>
          <w:rFonts w:ascii="Garamond" w:hAnsi="Garamond"/>
          <w:b/>
        </w:rPr>
      </w:pPr>
      <w:r w:rsidRPr="0071724F">
        <w:rPr>
          <w:rFonts w:ascii="Garamond" w:hAnsi="Garamond"/>
          <w:b/>
        </w:rPr>
        <w:t>Strewing fresh wreckage gathered in the gales</w:t>
      </w:r>
      <w:r w:rsidRPr="0071724F">
        <w:rPr>
          <w:rFonts w:ascii="Garamond" w:hAnsi="Garamond"/>
          <w:b/>
        </w:rPr>
        <w:t>’</w:t>
      </w:r>
    </w:p>
    <w:sectPr w:rsidR="0071724F" w:rsidRPr="007172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7A0" w:rsidRDefault="005C17A0" w:rsidP="005C17A0">
      <w:pPr>
        <w:spacing w:after="0" w:line="240" w:lineRule="auto"/>
      </w:pPr>
      <w:r>
        <w:separator/>
      </w:r>
    </w:p>
  </w:endnote>
  <w:endnote w:type="continuationSeparator" w:id="0">
    <w:p w:rsidR="005C17A0" w:rsidRDefault="005C17A0" w:rsidP="005C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7A0" w:rsidRDefault="005C17A0" w:rsidP="005C17A0">
      <w:pPr>
        <w:spacing w:after="0" w:line="240" w:lineRule="auto"/>
      </w:pPr>
      <w:r>
        <w:separator/>
      </w:r>
    </w:p>
  </w:footnote>
  <w:footnote w:type="continuationSeparator" w:id="0">
    <w:p w:rsidR="005C17A0" w:rsidRDefault="005C17A0" w:rsidP="005C1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A5413"/>
    <w:multiLevelType w:val="hybridMultilevel"/>
    <w:tmpl w:val="3FC4C54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E14B6"/>
    <w:multiLevelType w:val="hybridMultilevel"/>
    <w:tmpl w:val="88A833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B3940"/>
    <w:multiLevelType w:val="hybridMultilevel"/>
    <w:tmpl w:val="CEE23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613E3"/>
    <w:multiLevelType w:val="hybridMultilevel"/>
    <w:tmpl w:val="5764F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0343A"/>
    <w:multiLevelType w:val="hybridMultilevel"/>
    <w:tmpl w:val="4F54B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A0"/>
    <w:rsid w:val="00167B19"/>
    <w:rsid w:val="001A0A72"/>
    <w:rsid w:val="002C43AC"/>
    <w:rsid w:val="002E64F3"/>
    <w:rsid w:val="003C61D6"/>
    <w:rsid w:val="00402A9C"/>
    <w:rsid w:val="00457FDE"/>
    <w:rsid w:val="0057334C"/>
    <w:rsid w:val="005A7C07"/>
    <w:rsid w:val="005C17A0"/>
    <w:rsid w:val="0071335B"/>
    <w:rsid w:val="007157EA"/>
    <w:rsid w:val="0071724F"/>
    <w:rsid w:val="00803E01"/>
    <w:rsid w:val="008164F8"/>
    <w:rsid w:val="009108A1"/>
    <w:rsid w:val="009865A3"/>
    <w:rsid w:val="00A834F4"/>
    <w:rsid w:val="00AA3D36"/>
    <w:rsid w:val="00B07C4C"/>
    <w:rsid w:val="00BE540E"/>
    <w:rsid w:val="00C45915"/>
    <w:rsid w:val="00DD04A6"/>
    <w:rsid w:val="00DF69C6"/>
    <w:rsid w:val="00F4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39A08"/>
  <w15:chartTrackingRefBased/>
  <w15:docId w15:val="{C72E2C2D-70E0-48A5-85EA-3AC92494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C17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17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17A0"/>
    <w:rPr>
      <w:vertAlign w:val="superscript"/>
    </w:rPr>
  </w:style>
  <w:style w:type="paragraph" w:styleId="ListParagraph">
    <w:name w:val="List Paragraph"/>
    <w:basedOn w:val="Normal"/>
    <w:uiPriority w:val="34"/>
    <w:qFormat/>
    <w:rsid w:val="005C17A0"/>
    <w:pPr>
      <w:ind w:left="720"/>
      <w:contextualSpacing/>
    </w:pPr>
  </w:style>
  <w:style w:type="table" w:styleId="TableGrid">
    <w:name w:val="Table Grid"/>
    <w:basedOn w:val="TableNormal"/>
    <w:uiPriority w:val="39"/>
    <w:rsid w:val="003C6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5C4A9D63F814591986DC0AC87D034" ma:contentTypeVersion="1" ma:contentTypeDescription="Create a new document." ma:contentTypeScope="" ma:versionID="e3f4aa894ded34bdc418b226ddd6b925">
  <xsd:schema xmlns:xsd="http://www.w3.org/2001/XMLSchema" xmlns:xs="http://www.w3.org/2001/XMLSchema" xmlns:p="http://schemas.microsoft.com/office/2006/metadata/properties" xmlns:ns2="170f1369-4b0f-46ad-a595-da9094a1cbfd" targetNamespace="http://schemas.microsoft.com/office/2006/metadata/properties" ma:root="true" ma:fieldsID="f1a32c93a9800c24672a065b09223bb1" ns2:_="">
    <xsd:import namespace="170f1369-4b0f-46ad-a595-da9094a1cbfd"/>
    <xsd:element name="properties">
      <xsd:complexType>
        <xsd:sequence>
          <xsd:element name="documentManagement">
            <xsd:complexType>
              <xsd:all>
                <xsd:element ref="ns2:Referen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f1369-4b0f-46ad-a595-da9094a1cbfd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170f1369-4b0f-46ad-a595-da9094a1cbfd">a8d0f6d0-08d7-4dfb-ab15-4f415e2b0b2c</ReferenceId>
  </documentManagement>
</p:properties>
</file>

<file path=customXml/itemProps1.xml><?xml version="1.0" encoding="utf-8"?>
<ds:datastoreItem xmlns:ds="http://schemas.openxmlformats.org/officeDocument/2006/customXml" ds:itemID="{D22EC72E-E3DE-4DB5-85E7-393C496A2F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2CBBE6-D407-4552-9D18-FEB6484F7236}"/>
</file>

<file path=customXml/itemProps3.xml><?xml version="1.0" encoding="utf-8"?>
<ds:datastoreItem xmlns:ds="http://schemas.openxmlformats.org/officeDocument/2006/customXml" ds:itemID="{FBD3086B-C737-4278-ACB6-C89F691151CC}"/>
</file>

<file path=customXml/itemProps4.xml><?xml version="1.0" encoding="utf-8"?>
<ds:datastoreItem xmlns:ds="http://schemas.openxmlformats.org/officeDocument/2006/customXml" ds:itemID="{D6D2B158-B2EA-4591-A684-DB2D64BDC0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King's School, Canterbury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P. Wilper</dc:creator>
  <cp:keywords/>
  <dc:description/>
  <cp:lastModifiedBy>James P. Wilper</cp:lastModifiedBy>
  <cp:revision>8</cp:revision>
  <dcterms:created xsi:type="dcterms:W3CDTF">2019-12-11T14:49:00Z</dcterms:created>
  <dcterms:modified xsi:type="dcterms:W3CDTF">2019-12-11T18:18:00Z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0x01010081D5C4A9D63F814591986DC0AC87D034</vt:lpwstr>
  </property>
  <property fmtid="{D5CDD505-2E9C-101B-9397-08002B2CF9AE}" pid="3" name="Order">
    <vt:r8>500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