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</w:t>
      </w:r>
      <w:r>
        <w:rPr>
          <w:color w:val="000000"/>
          <w:sz w:val="27"/>
          <w:szCs w:val="27"/>
        </w:rPr>
        <w:t>Федеральный закон учитывает вопросы, связанные  с разграничением полномочий органов государственной власти и органов местного самоуправления. Также значительно изменились условия функционирования всех структур, непосредственно связанных со спортом. Это касается и спортивных федераций, и общественных организаций, и развития массового спортивного движения, и детско-юношеского спорта.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Также данный закон установил основные принципы государственной политики в области физической культуры и  спорта. Один из них (принцип непрерывности  и преемственности физического  воспитания различных возрастных групп граждан на всех этапах их жизнедеятельности) означает, что государство ставит перед собой задачу охватывать спортивными и физкультурно-оздоровительными мероприятиями все возрастные группы населения. Работа государственных органов, органов местного самоуправления, общественных организаций должна строиться таким образом, чтобы физическая культура и спорт присутствовали в жизни человека с детского возраста и до старости. Соответствующие направления работы предусматриваются в детских дошкольных учреждениях, в качестве обязательных входят в школьную программу, проводятся по месту работы и жительства гражданина</w:t>
      </w:r>
      <w:r>
        <w:rPr>
          <w:color w:val="000000"/>
          <w:sz w:val="27"/>
          <w:szCs w:val="27"/>
          <w:vertAlign w:val="superscript"/>
        </w:rPr>
        <w:t>22</w:t>
      </w:r>
      <w:r>
        <w:rPr>
          <w:color w:val="000000"/>
          <w:sz w:val="27"/>
          <w:szCs w:val="27"/>
        </w:rPr>
        <w:t>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Характерной приметой нашего времени является также  и добротное, последовательное гражданское  законодательство. Если мысленно представить себе систему российского права и соотнести с ней законодательство о физической культуре и спорте, то станет очевидным, что его значительная часть совпадает с правовым полем гражданского законодательства. Однако правоотношения в этой части, гражданско-право вые по своей природе, еще не вполне созрели в обществе. Особенно это заметно в той части Федерального закона «О физической культуре и спорте в Российской Федерации», которая регламентирует профессиональный спорт.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Статьи 24-26 названного ФЗ регламентируют правоотношения в профессиональной спортивной деятельности следующим образом:  «Организационная структура профессионального спорта определяется спецификой каждого вида спорта и состоит из ассоциаций и союзов, входящих в официально признанную общероссийскую федерацию по виду спорта».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Законодатель  включил в структуру профессионального  спорта также и спортивные клубы, команды, отдельных спортсменов-профессионалов, заключивших контракт с физкультурно -спортивным объединением, но, сожалению, никак не определил организационно-правовых форм субъектов профессионального спорта, и это обстоятельство не прибавляет четкости формулировкам статьи 24.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 xml:space="preserve">Эта же статья устанавливает, что деятельность спортсменов-профессионалов регулируется трудовым законодательством РФ и  нормами, разработанными на основе уставов  международных и российских физкультурно-спортивных организаций и утвержденными профессиональными </w:t>
      </w:r>
      <w:r>
        <w:rPr>
          <w:color w:val="000000"/>
          <w:sz w:val="27"/>
          <w:szCs w:val="27"/>
        </w:rPr>
        <w:lastRenderedPageBreak/>
        <w:t>физкультурно-спортивными объединениями по согласованию с общероссийскими федерациями по видам спорта. Очевидно, что законодатель совершенно неоправданно усложняет контрактные правоотношения. Ведь сегодняшнее гражданское законодательство позволяет регулировать их достаточно четко, следует лишь признать гражданско-правовую природу этих отношений, а отнесение правоотношений сторон в ходе профессиональной спортивной деятельности к трудовым отношениям порождает ряд неразрешимых вопросов.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Профессиональный  спорт как самостоятельный вид  деятельности активно развивается  в нашей стране. Поэтому определение в глоссарии ФЗ понятия «профессиональный спорт» как предпринимательской деятельности, целью которой является удовлетворение интересов спортивных организаций, спортсменов-профессионалов и зрителей, сегодня уже не вполне соответствует гражданскому законодательству</w:t>
      </w:r>
      <w:r>
        <w:rPr>
          <w:color w:val="000000"/>
          <w:sz w:val="27"/>
          <w:szCs w:val="27"/>
          <w:vertAlign w:val="superscript"/>
        </w:rPr>
        <w:t>23</w:t>
      </w:r>
      <w:r>
        <w:rPr>
          <w:color w:val="000000"/>
          <w:sz w:val="27"/>
          <w:szCs w:val="27"/>
        </w:rPr>
        <w:t>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В статье 2 Гражданского кодекса РФ</w:t>
      </w:r>
      <w:r>
        <w:rPr>
          <w:color w:val="000000"/>
          <w:sz w:val="27"/>
          <w:szCs w:val="27"/>
          <w:vertAlign w:val="superscript"/>
        </w:rPr>
        <w:t>24</w:t>
      </w:r>
      <w:r>
        <w:rPr>
          <w:color w:val="000000"/>
          <w:sz w:val="27"/>
          <w:szCs w:val="27"/>
        </w:rPr>
        <w:t> предпринимательская деятельность признается как деятельность, направленная на систематическое получение прибыли от пользования имуществом, продажи товаров, выполнения работ и оказания услуг лицами, зарегистрированными в этом качестве в установленном законом порядке.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Следовательно, целью предпринимательской деятельности в спорте все же является систематическое получение прибыли, а не удовлетворение интересов.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Если  бы в ФЗ «О физической культуре и спорте в РФ» это обстоятельство нашло отражение, то и правоотношения в профессиональном спорте было бы легче регулировать.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Идя таким путем, можно было бы признать, что в основе отношений между спортсменом-профессионалом и его работодателем лежит не трудовой договор, а смежный с ним гражданско-правовой договор возмездного выполнения работ, в соответствии с которым одна сторона (исполнитель) обязуется совершать тренировочную деятельность с целью приобретения качеств, позволяющих достигать высоких результатов в спортивных соревнованиях, а другая сторона (заказчик) берется оплатить эти работы за получение права пользования достигнутыми спортсменом результатами.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При этом продуктом деятельности станут эти самые особые качества - спортивное мастерство. В гражданском обороте  этот продукт займет место объекта  собственности, право пользования  которым и будет передаваться собственником другим субъектам гражданско-правовых отношений на условиях договора</w:t>
      </w:r>
      <w:r>
        <w:rPr>
          <w:color w:val="000000"/>
          <w:sz w:val="27"/>
          <w:szCs w:val="27"/>
          <w:vertAlign w:val="superscript"/>
        </w:rPr>
        <w:t>25</w:t>
      </w:r>
      <w:r>
        <w:rPr>
          <w:color w:val="000000"/>
          <w:sz w:val="27"/>
          <w:szCs w:val="27"/>
        </w:rPr>
        <w:t>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 xml:space="preserve">Именно  поэтому возможно получение заказчиком неустойки за досрочное расторжение  договора по инициативе исполнителя  и именно в рамках этой правовой конструкции возможно </w:t>
      </w:r>
      <w:r>
        <w:rPr>
          <w:color w:val="000000"/>
          <w:sz w:val="27"/>
          <w:szCs w:val="27"/>
        </w:rPr>
        <w:lastRenderedPageBreak/>
        <w:t>предусмотреть  права третьих лиц - государства, федерации, тренера, образовательного учреждения, в котором обучался спортсмен до заключения им договора.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При этом появится также и возможность  определения критериев оценки права  пользования спортивным мастерством  при осуществлении гражданско-правовых сделок. Одним из очевидных критериев уже сейчас являются спортивные достижения и результаты соревновательной деятельности спортсмена.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В статье 25 ФЗ установлены правовые основы контракта о спортивной деятельности. Если проанализировать содержание этой статьи, то получается, что это трехсторонний трудовой договор между спортсменом, тренером и физкультурно-спортивной организацией.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В соответствии с Трудовым кодексом РФ</w:t>
      </w:r>
      <w:r>
        <w:rPr>
          <w:color w:val="000000"/>
          <w:sz w:val="27"/>
          <w:szCs w:val="27"/>
          <w:vertAlign w:val="superscript"/>
        </w:rPr>
        <w:t>26</w:t>
      </w:r>
      <w:r>
        <w:rPr>
          <w:color w:val="000000"/>
          <w:sz w:val="27"/>
          <w:szCs w:val="27"/>
        </w:rPr>
        <w:t> трудовой договор является соглашением между работником и работодателем и третьей стороны здесь не предусматривается. Понятно, что в основе этой нормы лежит попытка обеспечения законных прав тренера. Однако реализовать его права возможно только в рамках гражданских правоотношений, предусматривающих множественность сторон в обязательстве и обязательства перед третьими лицами.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Статья 26 ФЗ, регламентирующая переход спортсменов  в другие спортивные организации, сохраняет  недостатки общего концептуального  осмысления проблемы профессиональной спортивной деятельности.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Установленная п.3 ст. 26 ФЗ необходимость согласования спортсменом-профессионалом порядка и сроков перехода из одного спортивного клуба в другой в пределах РФ с государственными органами и федерациями нарушает конституционные права спортсмена как гражданина свободно распоряжать ся своими способностями к труду, свободно выбирать место пребывания и жительства. Здесь можно говорить лишь о необходимости государственной регистрации заключаемого контракта.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Вместе  с тем в отношениях спортсмена с зарубежными заказчиками необходимо особое правовое регулирование, поскольку Российское государство вкладывает бюджетные средства в развитие физической культуры и спорта и в создание условий для физического воспитания и появления спортивного мастерства у профессиональных спортсменов, следовательно, оно вправе претендовать на часть собственности на их мастерство. Поэтому в целях охраны прав и интересов государства становится возможным введение определенных ограничений на право спортсмена-профессионала заключать контракты с иностранными заказчиками</w:t>
      </w:r>
      <w:r>
        <w:rPr>
          <w:color w:val="000000"/>
          <w:sz w:val="27"/>
          <w:szCs w:val="27"/>
          <w:vertAlign w:val="superscript"/>
        </w:rPr>
        <w:t>27</w:t>
      </w:r>
      <w:r>
        <w:rPr>
          <w:color w:val="000000"/>
          <w:sz w:val="27"/>
          <w:szCs w:val="27"/>
        </w:rPr>
        <w:t>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       </w:t>
      </w:r>
      <w:r>
        <w:rPr>
          <w:color w:val="000000"/>
          <w:sz w:val="27"/>
          <w:szCs w:val="27"/>
        </w:rPr>
        <w:t>Преимуществом гражданско-правового договора является и то, что он сохраняет для сторон свободу выбора формы, а в значительной степени и содержания, устанавливая гибкую и удобную в применении правовую связь.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Следует отметить, что причиной неспособности федераций обеспечить финансирование своей уставной деятельности является именно недостаточность законодательного регулирования профессиональной спортивной деятельности.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Хотелось  бы, чтобы эта проблема, а также  и другие проблемы законодательства о физической культуре и спорте стали предметом обсуждения российской спортивной общественности и специалистов по правоведению. Ведь не только объективные предпосылки, но и социально-экономические условия для этого уже сложились.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Федеральный закон «О физической культуре и спорте в Российской Федерации» устанавливает правовые, организационные, экономические и социальные основы деятельности физкультурно-спортивных организаций, определяет принципы государственной политики в области физической культуры и спорта в Российской Федерации и олимпийского движения</w:t>
      </w:r>
      <w:r>
        <w:rPr>
          <w:color w:val="000000"/>
          <w:sz w:val="27"/>
          <w:szCs w:val="27"/>
          <w:vertAlign w:val="superscript"/>
        </w:rPr>
        <w:t>28</w:t>
      </w:r>
      <w:r>
        <w:rPr>
          <w:color w:val="000000"/>
          <w:sz w:val="27"/>
          <w:szCs w:val="27"/>
        </w:rPr>
        <w:t>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Настоящий федеральный закон состоит из семи глав и сорока трех статей и был принят Государственной Думой 13 января 1999 года и одобрен Советом Федерации 27 января 1999 года.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В первой главе настоящего закона изложены общие положения (цели и задачи настоящего закона, принцип государственной политики в области физической культуры и спорта, меры государственной поддержки развития физической культуры и спорта). Рассмотрим подробнее.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  Ст. 1 Федерального закона о физической культуре и спорте в РФ определяет его цели и задачи.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  Настоящий закон создает условия для развития массовых и индивидуальных форм физкультурно-оздоровительной и спортивной работы в учреждениях, на предприятиях, в организациях независимо от их организационно-правовых форм и форм собственности, с детьми дошкольного возраста и с обучающимися в образовательных учреждениях, работниками организаций, инвалидами, пенсионерами и другими категориями населения.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Настоящий закон рассматривает физическую культуру и спорт как одно из средств профилактики заболевания, укрепления здоровья, поддержки высокой работоспособности человека, воспитания патриотизма граждан, подготовки их к защите Родины, развития и укрепления дружбы между народами и гарантирует права граждан на равный доступ к занятиям физическими упражнениями и спортом.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       </w:t>
      </w:r>
      <w:r>
        <w:rPr>
          <w:color w:val="000000"/>
          <w:sz w:val="27"/>
          <w:szCs w:val="27"/>
        </w:rPr>
        <w:t>  Государственная политика в области  физической культуры и спорта осуществляется в соответствии со следующими принципами: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 - непрерывности и преемственности физического воспитания различных возрастных групп граждан на всех этапах их жизнедеятельности;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- учета интересов всех граждан  при разработке и реализации федеральных программ развития физической культуры и спорта;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 - признания самостоятельности всех  физкультурно-спортивных объединений, отвечающих требованиям настоящего Федерального закона, равенства их прав на государственную поддержку;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- создания благоприятных условий  финансирования физкультурно-спортивных  и спортивно-технических организаций олимпийского движения России (ст. 3).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Ст. 4 данного федерального закона перечисляет меры государственной поддержки развития физической культуры и спорта.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Государство обеспечивает развитие физической культуры и спорта в РФ, поддерживает физкультурное движение и олимпийское движение России и обеспечивает: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 - ежегодное финансирование мероприятий в области физической культуры и спорта, в том числе мероприятий по подготовке к участию спортсменов в Олимпийских играх, других международных спортивных соревнованиях;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 - создание условий для использования  физкультурно-спортивными организациями и предприятиями спортивной промышленности государственных финансовых, материально-технических, а также научно- исследовательских разработок и технологий;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- содержание спортивных сооружений, находящихся в собственности РФ;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 - создание условий для строительства и содержания спортивных сооружений по месту жительства граждан;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   - создание условий для увеличения  количества детско-юношеских спортивных школ;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 - организацию     физкультурно-оздоровительных  и спортивно- массовых мероприятий;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     </w:t>
      </w:r>
      <w:r>
        <w:rPr>
          <w:color w:val="000000"/>
          <w:sz w:val="27"/>
          <w:szCs w:val="27"/>
        </w:rPr>
        <w:t>  - организацию лицензирования деятельности в области физической</w:t>
      </w:r>
    </w:p>
    <w:p w:rsidR="00942265" w:rsidRDefault="00942265" w:rsidP="00942265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  <w:r>
        <w:rPr>
          <w:color w:val="000000"/>
          <w:sz w:val="27"/>
          <w:szCs w:val="27"/>
        </w:rPr>
        <w:t>культуры  и спорта;</w:t>
      </w:r>
    </w:p>
    <w:p w:rsidR="0044227C" w:rsidRDefault="00942265">
      <w:bookmarkStart w:id="0" w:name="_GoBack"/>
      <w:bookmarkEnd w:id="0"/>
    </w:p>
    <w:sectPr w:rsidR="0044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C1"/>
    <w:rsid w:val="00610FC1"/>
    <w:rsid w:val="008459ED"/>
    <w:rsid w:val="00942265"/>
    <w:rsid w:val="00C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611E6-5DCE-4EF9-AE7F-4729C65A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1804</Words>
  <Characters>10287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2020-10-09T06:04:00Z</dcterms:created>
  <dcterms:modified xsi:type="dcterms:W3CDTF">2020-10-09T06:04:00Z</dcterms:modified>
</cp:coreProperties>
</file>