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Сравнение кровеносных сосудов: артерий, вен, капилляров</w:t>
      </w:r>
    </w:p>
    <w:tbl>
      <w:tblPr/>
      <w:tblGrid>
        <w:gridCol w:w="4822"/>
        <w:gridCol w:w="1831"/>
        <w:gridCol w:w="1618"/>
        <w:gridCol w:w="2043"/>
      </w:tblGrid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Признаки сравнения </w:t>
            </w: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Артерии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Вены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8"/>
                <w:shd w:fill="auto" w:val="clear"/>
              </w:rPr>
              <w:t xml:space="preserve">Капилляры </w:t>
            </w:r>
          </w:p>
        </w:tc>
      </w:tr>
      <w:tr>
        <w:trPr>
          <w:trHeight w:val="555" w:hRule="auto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Определение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Сосуды, направляющие кровь от сердца к тканям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Сосуды, направляющие кровь от ткани к сердцу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Микрососуды, где происходит обмен веществ между тканями и кровью. </w:t>
            </w:r>
          </w:p>
        </w:tc>
      </w:tr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Строение (зарисовать)</w:t>
            </w:r>
          </w:p>
          <w:p>
            <w:pPr>
              <w:numPr>
                <w:ilvl w:val="0"/>
                <w:numId w:val="1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Соединительнотканная оболочка</w:t>
            </w:r>
          </w:p>
          <w:p>
            <w:pPr>
              <w:numPr>
                <w:ilvl w:val="0"/>
                <w:numId w:val="1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Гладкие мышцы</w:t>
            </w:r>
          </w:p>
          <w:p>
            <w:pPr>
              <w:numPr>
                <w:ilvl w:val="0"/>
                <w:numId w:val="10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Однослойный эпителий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Толщина стенок сосудов, эластичность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толстые, эластичные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толстые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тонкие</w:t>
            </w:r>
          </w:p>
        </w:tc>
      </w:tr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Направление движения крови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от сердца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 сердцу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 ткани</w:t>
            </w:r>
          </w:p>
        </w:tc>
      </w:tr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Наличие кармановидных клапанов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</w:tr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Давление крови в сосуде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120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</w:tr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Скорость тока крови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 см/с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 см/с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мм/с</w:t>
            </w:r>
          </w:p>
        </w:tc>
      </w:tr>
      <w:tr>
        <w:trPr>
          <w:trHeight w:val="1" w:hRule="atLeast"/>
          <w:jc w:val="left"/>
        </w:trPr>
        <w:tc>
          <w:tcPr>
            <w:tcW w:w="48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Кровь в сосудах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8"/>
                <w:shd w:fill="auto" w:val="clear"/>
              </w:rPr>
              <w:t xml:space="preserve">венозная  или артериальная)</w:t>
            </w:r>
          </w:p>
        </w:tc>
        <w:tc>
          <w:tcPr>
            <w:tcW w:w="1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Артериальная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(если малый круг то Венозная)</w:t>
            </w:r>
          </w:p>
        </w:tc>
        <w:tc>
          <w:tcPr>
            <w:tcW w:w="16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Венозная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(если малый круг то Артериальная)</w:t>
            </w:r>
          </w:p>
        </w:tc>
        <w:tc>
          <w:tcPr>
            <w:tcW w:w="20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Смешанная (зависит от локализации)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