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C3" w:rsidRPr="00823B4C" w:rsidRDefault="006A76C3" w:rsidP="006A76C3">
      <w:r w:rsidRPr="00823B4C">
        <w:t xml:space="preserve">Все грани тетраэдра  </w:t>
      </w:r>
      <w:r w:rsidRPr="00823B4C">
        <w:rPr>
          <w:rStyle w:val="a3"/>
          <w:b w:val="0"/>
        </w:rPr>
        <w:t>–</w:t>
      </w:r>
      <w:r w:rsidRPr="00823B4C">
        <w:t xml:space="preserve"> подобные между собой  прямоугольные треугольники. Чему равно отношение наибольшего и наименьшего рёбер этого тетраэдра?</w:t>
      </w:r>
    </w:p>
    <w:p w:rsidR="006A76C3" w:rsidRPr="000661F5" w:rsidRDefault="006A76C3" w:rsidP="006A76C3">
      <w:pPr>
        <w:rPr>
          <w:sz w:val="16"/>
          <w:szCs w:val="16"/>
        </w:rPr>
      </w:pPr>
    </w:p>
    <w:p w:rsidR="006A76C3" w:rsidRPr="00C07732" w:rsidRDefault="006A76C3" w:rsidP="006A76C3">
      <w:r w:rsidRPr="00C07732">
        <w:rPr>
          <w:b/>
        </w:rPr>
        <w:t>Ответ.</w:t>
      </w:r>
      <w:r w:rsidRPr="00C07732">
        <w:t xml:space="preserve">  </w:t>
      </w:r>
      <w:r w:rsidRPr="00C07732">
        <w:rPr>
          <w:position w:val="-10"/>
        </w:rPr>
        <w:object w:dxaOrig="9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5pt;height:22.05pt" o:ole="">
            <v:imagedata r:id="rId4" o:title=""/>
          </v:shape>
          <o:OLEObject Type="Embed" ProgID="Equation.3" ShapeID="_x0000_i1025" DrawAspect="Content" ObjectID="_1590963726" r:id="rId5"/>
        </w:object>
      </w:r>
      <w:r w:rsidRPr="00C07732">
        <w:t>.</w:t>
      </w:r>
    </w:p>
    <w:p w:rsidR="006A76C3" w:rsidRPr="000661F5" w:rsidRDefault="006A76C3" w:rsidP="006A76C3">
      <w:pPr>
        <w:rPr>
          <w:b/>
          <w:sz w:val="16"/>
          <w:szCs w:val="16"/>
        </w:rPr>
      </w:pPr>
    </w:p>
    <w:p w:rsidR="006A76C3" w:rsidRPr="00B87657" w:rsidRDefault="006A76C3" w:rsidP="006A76C3"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274320</wp:posOffset>
            </wp:positionV>
            <wp:extent cx="3200400" cy="260286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0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7657">
        <w:rPr>
          <w:b/>
        </w:rPr>
        <w:t>1-е решение.</w:t>
      </w:r>
      <w:r w:rsidRPr="00B87657">
        <w:t xml:space="preserve">  Пусть  </w:t>
      </w:r>
      <w:r w:rsidRPr="00B87657">
        <w:rPr>
          <w:i/>
        </w:rPr>
        <w:t>АС</w:t>
      </w:r>
      <w:r w:rsidRPr="00B87657">
        <w:t xml:space="preserve"> – наименьшее из рёбер.  Тогда </w:t>
      </w:r>
      <w:r w:rsidRPr="00B87657">
        <w:rPr>
          <w:position w:val="-6"/>
        </w:rPr>
        <w:object w:dxaOrig="1579" w:dyaOrig="279">
          <v:shape id="_x0000_i1026" type="#_x0000_t75" style="width:79.1pt;height:14.15pt" o:ole="">
            <v:imagedata r:id="rId7" o:title=""/>
          </v:shape>
          <o:OLEObject Type="Embed" ProgID="Equation.3" ShapeID="_x0000_i1026" DrawAspect="Content" ObjectID="_1590963727" r:id="rId8"/>
        </w:object>
      </w:r>
      <w:r w:rsidRPr="00B87657">
        <w:t xml:space="preserve">,  так как у этих подобных треугольников  </w:t>
      </w:r>
      <w:r w:rsidRPr="00B87657">
        <w:rPr>
          <w:i/>
        </w:rPr>
        <w:t>АС</w:t>
      </w:r>
      <w:r w:rsidRPr="00B87657">
        <w:t xml:space="preserve"> – меньший катет. Если при  этом </w:t>
      </w:r>
      <w:r w:rsidRPr="00B87657">
        <w:rPr>
          <w:position w:val="-6"/>
        </w:rPr>
        <w:object w:dxaOrig="2220" w:dyaOrig="320">
          <v:shape id="_x0000_i1027" type="#_x0000_t75" style="width:111.1pt;height:15.8pt" o:ole="">
            <v:imagedata r:id="rId9" o:title=""/>
          </v:shape>
          <o:OLEObject Type="Embed" ProgID="Equation.3" ShapeID="_x0000_i1027" DrawAspect="Content" ObjectID="_1590963728" r:id="rId10"/>
        </w:object>
      </w:r>
      <w:r w:rsidRPr="00B87657">
        <w:t xml:space="preserve">, тогда </w:t>
      </w:r>
      <w:r w:rsidRPr="00B87657">
        <w:rPr>
          <w:position w:val="-6"/>
        </w:rPr>
        <w:object w:dxaOrig="999" w:dyaOrig="279">
          <v:shape id="_x0000_i1028" type="#_x0000_t75" style="width:49.95pt;height:14.15pt" o:ole="">
            <v:imagedata r:id="rId11" o:title=""/>
          </v:shape>
          <o:OLEObject Type="Embed" ProgID="Equation.3" ShapeID="_x0000_i1028" DrawAspect="Content" ObjectID="_1590963729" r:id="rId12"/>
        </w:object>
      </w:r>
      <w:r w:rsidRPr="00B87657">
        <w:t>, все треугольники – равнобедренные и сумма  двух плоских  углов при вершине</w:t>
      </w:r>
      <w:proofErr w:type="gramStart"/>
      <w:r w:rsidRPr="00B87657">
        <w:t xml:space="preserve">  С</w:t>
      </w:r>
      <w:proofErr w:type="gramEnd"/>
      <w:r w:rsidRPr="00B87657">
        <w:t xml:space="preserve">  будет равна третьему, что невозможно.</w:t>
      </w:r>
    </w:p>
    <w:p w:rsidR="006A76C3" w:rsidRPr="00B87657" w:rsidRDefault="006A76C3" w:rsidP="006A76C3">
      <w:r w:rsidRPr="00B87657">
        <w:t xml:space="preserve">Таким образом,  например,  </w:t>
      </w:r>
      <w:r w:rsidRPr="00B87657">
        <w:rPr>
          <w:position w:val="-6"/>
        </w:rPr>
        <w:object w:dxaOrig="2200" w:dyaOrig="320">
          <v:shape id="_x0000_i1029" type="#_x0000_t75" style="width:109.85pt;height:15.8pt" o:ole="">
            <v:imagedata r:id="rId13" o:title=""/>
          </v:shape>
          <o:OLEObject Type="Embed" ProgID="Equation.3" ShapeID="_x0000_i1029" DrawAspect="Content" ObjectID="_1590963730" r:id="rId14"/>
        </w:object>
      </w:r>
      <w:r w:rsidRPr="00B87657">
        <w:t xml:space="preserve">. Пусть </w:t>
      </w:r>
      <w:r w:rsidRPr="00B87657">
        <w:rPr>
          <w:position w:val="-6"/>
        </w:rPr>
        <w:object w:dxaOrig="780" w:dyaOrig="279">
          <v:shape id="_x0000_i1030" type="#_x0000_t75" style="width:39.1pt;height:14.15pt" o:ole="">
            <v:imagedata r:id="rId15" o:title=""/>
          </v:shape>
          <o:OLEObject Type="Embed" ProgID="Equation.3" ShapeID="_x0000_i1030" DrawAspect="Content" ObjectID="_1590963731" r:id="rId16"/>
        </w:object>
      </w:r>
      <w:r w:rsidRPr="00B87657">
        <w:t>,</w:t>
      </w:r>
      <w:r w:rsidRPr="00B87657">
        <w:rPr>
          <w:position w:val="-6"/>
        </w:rPr>
        <w:object w:dxaOrig="780" w:dyaOrig="279">
          <v:shape id="_x0000_i1031" type="#_x0000_t75" style="width:39.1pt;height:14.15pt" o:ole="">
            <v:imagedata r:id="rId17" o:title=""/>
          </v:shape>
          <o:OLEObject Type="Embed" ProgID="Equation.3" ShapeID="_x0000_i1031" DrawAspect="Content" ObjectID="_1590963732" r:id="rId18"/>
        </w:object>
      </w:r>
      <w:r w:rsidRPr="00B87657">
        <w:t xml:space="preserve">. Тогда </w:t>
      </w:r>
      <w:r w:rsidRPr="00B87657">
        <w:rPr>
          <w:position w:val="-8"/>
        </w:rPr>
        <w:object w:dxaOrig="1540" w:dyaOrig="400">
          <v:shape id="_x0000_i1032" type="#_x0000_t75" style="width:77pt;height:20pt" o:ole="">
            <v:imagedata r:id="rId19" o:title=""/>
          </v:shape>
          <o:OLEObject Type="Embed" ProgID="Equation.3" ShapeID="_x0000_i1032" DrawAspect="Content" ObjectID="_1590963733" r:id="rId20"/>
        </w:object>
      </w:r>
      <w:r w:rsidRPr="00B87657">
        <w:t xml:space="preserve">. Если в </w:t>
      </w:r>
      <w:r w:rsidRPr="00B87657">
        <w:rPr>
          <w:position w:val="-6"/>
        </w:rPr>
        <w:object w:dxaOrig="720" w:dyaOrig="279">
          <v:shape id="_x0000_i1033" type="#_x0000_t75" style="width:36.2pt;height:14.15pt" o:ole="">
            <v:imagedata r:id="rId21" o:title=""/>
          </v:shape>
          <o:OLEObject Type="Embed" ProgID="Equation.3" ShapeID="_x0000_i1033" DrawAspect="Content" ObjectID="_1590963734" r:id="rId22"/>
        </w:object>
      </w:r>
      <w:r w:rsidRPr="00B87657">
        <w:t xml:space="preserve"> </w:t>
      </w:r>
      <w:r w:rsidRPr="00B87657">
        <w:rPr>
          <w:lang w:val="en-US"/>
        </w:rPr>
        <w:t>DC</w:t>
      </w:r>
      <w:r w:rsidRPr="00B87657">
        <w:t xml:space="preserve"> – гипотенуза, то сумма  двух плоских  углов  при вершине</w:t>
      </w:r>
      <w:proofErr w:type="gramStart"/>
      <w:r w:rsidRPr="00B87657">
        <w:t xml:space="preserve">  С</w:t>
      </w:r>
      <w:proofErr w:type="gramEnd"/>
      <w:r w:rsidRPr="00B87657">
        <w:t xml:space="preserve">  будет равна  третьему, что невозможно. Поэтому наибольшей стороной в </w:t>
      </w:r>
      <w:r w:rsidRPr="00B87657">
        <w:rPr>
          <w:position w:val="-6"/>
        </w:rPr>
        <w:object w:dxaOrig="720" w:dyaOrig="279">
          <v:shape id="_x0000_i1034" type="#_x0000_t75" style="width:36.2pt;height:14.15pt" o:ole="">
            <v:imagedata r:id="rId23" o:title=""/>
          </v:shape>
          <o:OLEObject Type="Embed" ProgID="Equation.3" ShapeID="_x0000_i1034" DrawAspect="Content" ObjectID="_1590963735" r:id="rId24"/>
        </w:object>
      </w:r>
      <w:r w:rsidRPr="00B87657">
        <w:t xml:space="preserve"> и </w:t>
      </w:r>
      <w:r w:rsidRPr="00B87657">
        <w:rPr>
          <w:position w:val="-4"/>
        </w:rPr>
        <w:object w:dxaOrig="680" w:dyaOrig="260">
          <v:shape id="_x0000_i1035" type="#_x0000_t75" style="width:34.15pt;height:12.9pt" o:ole="">
            <v:imagedata r:id="rId25" o:title=""/>
          </v:shape>
          <o:OLEObject Type="Embed" ProgID="Equation.3" ShapeID="_x0000_i1035" DrawAspect="Content" ObjectID="_1590963736" r:id="rId26"/>
        </w:object>
      </w:r>
      <w:r w:rsidRPr="00B87657">
        <w:t xml:space="preserve"> будет </w:t>
      </w:r>
      <w:r w:rsidRPr="00B87657">
        <w:rPr>
          <w:lang w:val="en-US"/>
        </w:rPr>
        <w:t>DB</w:t>
      </w:r>
      <w:r w:rsidRPr="00B87657">
        <w:t xml:space="preserve">, </w:t>
      </w:r>
      <w:r w:rsidRPr="00B87657">
        <w:rPr>
          <w:position w:val="-8"/>
        </w:rPr>
        <w:object w:dxaOrig="1680" w:dyaOrig="400">
          <v:shape id="_x0000_i1036" type="#_x0000_t75" style="width:84.05pt;height:20pt" o:ole="">
            <v:imagedata r:id="rId27" o:title=""/>
          </v:shape>
          <o:OLEObject Type="Embed" ProgID="Equation.3" ShapeID="_x0000_i1036" DrawAspect="Content" ObjectID="_1590963737" r:id="rId28"/>
        </w:object>
      </w:r>
      <w:r w:rsidRPr="00B87657">
        <w:t xml:space="preserve"> и </w:t>
      </w:r>
      <w:r w:rsidRPr="00B87657">
        <w:rPr>
          <w:position w:val="-24"/>
        </w:rPr>
        <w:object w:dxaOrig="1080" w:dyaOrig="620">
          <v:shape id="_x0000_i1037" type="#_x0000_t75" style="width:54.1pt;height:30.8pt" o:ole="">
            <v:imagedata r:id="rId29" o:title=""/>
          </v:shape>
          <o:OLEObject Type="Embed" ProgID="Equation.3" ShapeID="_x0000_i1037" DrawAspect="Content" ObjectID="_1590963738" r:id="rId30"/>
        </w:object>
      </w:r>
      <w:proofErr w:type="gramStart"/>
      <w:r w:rsidRPr="00B87657">
        <w:t xml:space="preserve"> .</w:t>
      </w:r>
      <w:proofErr w:type="gramEnd"/>
      <w:r w:rsidRPr="00B87657">
        <w:t xml:space="preserve"> Получаем, что </w:t>
      </w:r>
      <w:r w:rsidRPr="00B87657">
        <w:rPr>
          <w:position w:val="-8"/>
        </w:rPr>
        <w:object w:dxaOrig="2320" w:dyaOrig="400">
          <v:shape id="_x0000_i1038" type="#_x0000_t75" style="width:116.1pt;height:20pt" o:ole="">
            <v:imagedata r:id="rId31" o:title=""/>
          </v:shape>
          <o:OLEObject Type="Embed" ProgID="Equation.3" ShapeID="_x0000_i1038" DrawAspect="Content" ObjectID="_1590963739" r:id="rId32"/>
        </w:object>
      </w:r>
      <w:r w:rsidRPr="00B87657">
        <w:t xml:space="preserve"> или </w:t>
      </w:r>
      <w:r w:rsidRPr="00B87657">
        <w:rPr>
          <w:position w:val="-6"/>
        </w:rPr>
        <w:object w:dxaOrig="1860" w:dyaOrig="320">
          <v:shape id="_x0000_i1039" type="#_x0000_t75" style="width:92.8pt;height:15.8pt" o:ole="">
            <v:imagedata r:id="rId33" o:title=""/>
          </v:shape>
          <o:OLEObject Type="Embed" ProgID="Equation.3" ShapeID="_x0000_i1039" DrawAspect="Content" ObjectID="_1590963740" r:id="rId34"/>
        </w:object>
      </w:r>
      <w:r w:rsidRPr="00B87657">
        <w:t xml:space="preserve">, </w:t>
      </w:r>
      <w:r w:rsidRPr="00B87657">
        <w:rPr>
          <w:position w:val="-28"/>
        </w:rPr>
        <w:object w:dxaOrig="1480" w:dyaOrig="740">
          <v:shape id="_x0000_i1040" type="#_x0000_t75" style="width:74.1pt;height:37.05pt" o:ole="">
            <v:imagedata r:id="rId35" o:title=""/>
          </v:shape>
          <o:OLEObject Type="Embed" ProgID="Equation.3" ShapeID="_x0000_i1040" DrawAspect="Content" ObjectID="_1590963741" r:id="rId36"/>
        </w:object>
      </w:r>
      <w:r w:rsidRPr="00B87657">
        <w:t xml:space="preserve">. </w:t>
      </w:r>
      <w:r w:rsidRPr="00B87657">
        <w:rPr>
          <w:position w:val="-30"/>
        </w:rPr>
        <w:object w:dxaOrig="4220" w:dyaOrig="800">
          <v:shape id="_x0000_i1041" type="#_x0000_t75" style="width:211pt;height:39.95pt" o:ole="">
            <v:imagedata r:id="rId37" o:title=""/>
          </v:shape>
          <o:OLEObject Type="Embed" ProgID="Equation.3" ShapeID="_x0000_i1041" DrawAspect="Content" ObjectID="_1590963742" r:id="rId38"/>
        </w:object>
      </w:r>
    </w:p>
    <w:p w:rsidR="006A76C3" w:rsidRPr="000661F5" w:rsidRDefault="006A76C3" w:rsidP="006A76C3">
      <w:pPr>
        <w:rPr>
          <w:sz w:val="16"/>
          <w:szCs w:val="16"/>
        </w:rPr>
      </w:pPr>
    </w:p>
    <w:p w:rsidR="006A76C3" w:rsidRPr="00B87657" w:rsidRDefault="006A76C3" w:rsidP="006A76C3">
      <w:r w:rsidRPr="00B87657">
        <w:rPr>
          <w:b/>
        </w:rPr>
        <w:t>2-е решение.</w:t>
      </w:r>
      <w:r w:rsidRPr="00B87657">
        <w:t xml:space="preserve">   Пусть В</w:t>
      </w:r>
      <w:r w:rsidRPr="00B87657">
        <w:rPr>
          <w:lang w:val="en-US"/>
        </w:rPr>
        <w:t>D</w:t>
      </w:r>
      <w:r w:rsidRPr="00B87657">
        <w:t xml:space="preserve"> – большее из рёбер тетраэдра и точка</w:t>
      </w:r>
      <w:proofErr w:type="gramStart"/>
      <w:r w:rsidRPr="00B87657">
        <w:t xml:space="preserve">  О</w:t>
      </w:r>
      <w:proofErr w:type="gramEnd"/>
      <w:r w:rsidRPr="00B87657">
        <w:t xml:space="preserve"> – середина этого ребра. Тогда  В</w:t>
      </w:r>
      <w:r w:rsidRPr="00B87657">
        <w:rPr>
          <w:lang w:val="en-US"/>
        </w:rPr>
        <w:t>D</w:t>
      </w:r>
      <w:r w:rsidRPr="00B87657">
        <w:t xml:space="preserve"> – гипотенуза в подобных треугольниках  В</w:t>
      </w:r>
      <w:r w:rsidRPr="00B87657">
        <w:rPr>
          <w:lang w:val="en-US"/>
        </w:rPr>
        <w:t>D</w:t>
      </w:r>
      <w:r w:rsidRPr="00B87657">
        <w:t>А  и  В</w:t>
      </w:r>
      <w:r w:rsidRPr="00B87657">
        <w:rPr>
          <w:lang w:val="en-US"/>
        </w:rPr>
        <w:t>D</w:t>
      </w:r>
      <w:r w:rsidRPr="00B87657">
        <w:t>С</w:t>
      </w:r>
      <w:proofErr w:type="gramStart"/>
      <w:r w:rsidRPr="00B87657">
        <w:t xml:space="preserve"> .</w:t>
      </w:r>
      <w:proofErr w:type="gramEnd"/>
      <w:r w:rsidRPr="00B87657">
        <w:t xml:space="preserve"> Поэтому эти треугольники равны. При этом возможны два случая.  </w:t>
      </w:r>
      <w:r w:rsidRPr="00B87657">
        <w:rPr>
          <w:u w:val="single"/>
        </w:rPr>
        <w:t>1-й случай</w:t>
      </w:r>
      <w:r w:rsidRPr="00B87657">
        <w:t>:  ВА = ВС</w:t>
      </w:r>
      <w:proofErr w:type="gramStart"/>
      <w:r w:rsidRPr="00B87657">
        <w:t xml:space="preserve"> .</w:t>
      </w:r>
      <w:proofErr w:type="gramEnd"/>
      <w:r w:rsidRPr="00B87657">
        <w:t xml:space="preserve">  Тогда все грани тетраэдра – равнобедренные прямоугольные треугольники и  ВО + СО = В</w:t>
      </w:r>
      <w:r w:rsidRPr="00B87657">
        <w:rPr>
          <w:lang w:val="en-US"/>
        </w:rPr>
        <w:t>D</w:t>
      </w:r>
      <w:r w:rsidRPr="00B87657">
        <w:t>/2 + В</w:t>
      </w:r>
      <w:r w:rsidRPr="00B87657">
        <w:rPr>
          <w:lang w:val="en-US"/>
        </w:rPr>
        <w:t>D</w:t>
      </w:r>
      <w:r w:rsidRPr="00B87657">
        <w:t>/2 =  В</w:t>
      </w:r>
      <w:r w:rsidRPr="00B87657">
        <w:rPr>
          <w:lang w:val="en-US"/>
        </w:rPr>
        <w:t>D</w:t>
      </w:r>
      <w:r w:rsidRPr="00B87657">
        <w:t xml:space="preserve"> = АС , так что тетраэдр – плоский. </w:t>
      </w:r>
    </w:p>
    <w:p w:rsidR="006A76C3" w:rsidRPr="00B87657" w:rsidRDefault="006A76C3" w:rsidP="006A76C3">
      <w:r w:rsidRPr="00B87657">
        <w:rPr>
          <w:u w:val="single"/>
        </w:rPr>
        <w:t>2-й случай</w:t>
      </w:r>
      <w:r w:rsidRPr="00B87657">
        <w:t xml:space="preserve">:  ВА = </w:t>
      </w:r>
      <w:r w:rsidRPr="00B87657">
        <w:rPr>
          <w:lang w:val="en-US"/>
        </w:rPr>
        <w:t>D</w:t>
      </w:r>
      <w:r w:rsidRPr="00B87657">
        <w:t xml:space="preserve">С , </w:t>
      </w:r>
      <w:r w:rsidRPr="00B87657">
        <w:rPr>
          <w:lang w:val="en-US"/>
        </w:rPr>
        <w:t>D</w:t>
      </w:r>
      <w:r w:rsidRPr="00B87657">
        <w:t xml:space="preserve">А = </w:t>
      </w:r>
      <w:proofErr w:type="gramStart"/>
      <w:r w:rsidRPr="00B87657">
        <w:t>ВС</w:t>
      </w:r>
      <w:proofErr w:type="gramEnd"/>
      <w:r w:rsidRPr="00B87657">
        <w:t xml:space="preserve">  и ,  например,  ВА &gt; </w:t>
      </w:r>
      <w:r w:rsidRPr="00B87657">
        <w:rPr>
          <w:lang w:val="en-US"/>
        </w:rPr>
        <w:t>D</w:t>
      </w:r>
      <w:r w:rsidRPr="00B87657">
        <w:t xml:space="preserve">А . Ребро  АС  не может являться гипотенузой треугольников  ВАС  и  </w:t>
      </w:r>
      <w:r w:rsidRPr="00B87657">
        <w:rPr>
          <w:lang w:val="en-US"/>
        </w:rPr>
        <w:t>D</w:t>
      </w:r>
      <w:r w:rsidRPr="00B87657">
        <w:t xml:space="preserve">АС ,  иначе снова получаем плоский тетраэдр. Поэтому ребро  АС  будет в этих треугольниках одним из катетов, а отрезки  ВА  и  </w:t>
      </w:r>
      <w:proofErr w:type="gramStart"/>
      <w:r w:rsidRPr="00B87657">
        <w:rPr>
          <w:lang w:val="en-US"/>
        </w:rPr>
        <w:t>D</w:t>
      </w:r>
      <w:proofErr w:type="gramEnd"/>
      <w:r w:rsidRPr="00B87657">
        <w:t xml:space="preserve">С  будут гипотенузами. </w:t>
      </w:r>
    </w:p>
    <w:p w:rsidR="006A76C3" w:rsidRPr="00B87657" w:rsidRDefault="006A76C3" w:rsidP="006A76C3">
      <w:r w:rsidRPr="00B87657">
        <w:t>И далее искомое отношение рёбер  В</w:t>
      </w:r>
      <w:r w:rsidRPr="00B87657">
        <w:rPr>
          <w:lang w:val="en-US"/>
        </w:rPr>
        <w:t>D</w:t>
      </w:r>
      <w:r w:rsidRPr="00B87657">
        <w:t xml:space="preserve">  и  </w:t>
      </w:r>
      <w:proofErr w:type="gramStart"/>
      <w:r w:rsidRPr="00B87657">
        <w:t>ВС</w:t>
      </w:r>
      <w:proofErr w:type="gramEnd"/>
      <w:r w:rsidRPr="00B87657">
        <w:t xml:space="preserve">  находится так же, как и в 1-м решении.</w:t>
      </w:r>
    </w:p>
    <w:p w:rsidR="006A76C3" w:rsidRPr="006A76C3" w:rsidRDefault="006A76C3" w:rsidP="006A76C3">
      <w:pPr>
        <w:rPr>
          <w:b/>
          <w:sz w:val="16"/>
          <w:szCs w:val="16"/>
        </w:rPr>
      </w:pPr>
    </w:p>
    <w:p w:rsidR="00524C2A" w:rsidRDefault="006A76C3">
      <w:r w:rsidRPr="00B87657">
        <w:rPr>
          <w:b/>
        </w:rPr>
        <w:t xml:space="preserve">3-е решение.  </w:t>
      </w:r>
      <w:r w:rsidRPr="00B87657">
        <w:t>Пусть В</w:t>
      </w:r>
      <w:proofErr w:type="gramStart"/>
      <w:r w:rsidRPr="00B87657">
        <w:rPr>
          <w:lang w:val="en-US"/>
        </w:rPr>
        <w:t>D</w:t>
      </w:r>
      <w:proofErr w:type="gramEnd"/>
      <w:r w:rsidRPr="00B87657">
        <w:t xml:space="preserve"> – большее из рёбер тетраэдра. Будем рассуждать, исходя из развёртки тетраэдра на плоскость  В</w:t>
      </w:r>
      <w:r w:rsidRPr="00B87657">
        <w:rPr>
          <w:lang w:val="en-US"/>
        </w:rPr>
        <w:t>D</w:t>
      </w:r>
      <w:r w:rsidRPr="00B87657">
        <w:t>С . Тогда получим построенные вовне на сторонах  В</w:t>
      </w:r>
      <w:r w:rsidRPr="00B87657">
        <w:rPr>
          <w:lang w:val="en-US"/>
        </w:rPr>
        <w:t>D</w:t>
      </w:r>
      <w:r w:rsidRPr="00B87657">
        <w:t xml:space="preserve"> ,  </w:t>
      </w:r>
      <w:r w:rsidRPr="00B87657">
        <w:rPr>
          <w:lang w:val="en-US"/>
        </w:rPr>
        <w:t>D</w:t>
      </w:r>
      <w:r w:rsidRPr="00B87657">
        <w:t>С  и  СВ  треугольника  ВТС  прямоугольные и подобные  В</w:t>
      </w:r>
      <w:r w:rsidRPr="00B87657">
        <w:rPr>
          <w:lang w:val="en-US"/>
        </w:rPr>
        <w:t>D</w:t>
      </w:r>
      <w:r w:rsidRPr="00B87657">
        <w:t>С  треугольники соответственно  В</w:t>
      </w:r>
      <w:r w:rsidRPr="00B87657">
        <w:rPr>
          <w:lang w:val="en-US"/>
        </w:rPr>
        <w:t>D</w:t>
      </w:r>
      <w:r w:rsidRPr="00B87657">
        <w:t>С</w:t>
      </w:r>
      <w:r w:rsidRPr="00B87657">
        <w:rPr>
          <w:vertAlign w:val="subscript"/>
        </w:rPr>
        <w:t>1</w:t>
      </w:r>
      <w:r w:rsidRPr="00B87657">
        <w:t xml:space="preserve"> ,  </w:t>
      </w:r>
      <w:r w:rsidRPr="00B87657">
        <w:rPr>
          <w:lang w:val="en-US"/>
        </w:rPr>
        <w:t>D</w:t>
      </w:r>
      <w:r w:rsidRPr="00B87657">
        <w:t>СВ</w:t>
      </w:r>
      <w:r w:rsidRPr="00B87657">
        <w:rPr>
          <w:vertAlign w:val="subscript"/>
        </w:rPr>
        <w:t>1</w:t>
      </w:r>
      <w:r w:rsidRPr="00B87657">
        <w:t xml:space="preserve">  и  СВ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,  причём точки  С</w:t>
      </w:r>
      <w:r w:rsidRPr="00B87657">
        <w:rPr>
          <w:vertAlign w:val="subscript"/>
        </w:rPr>
        <w:t>1</w:t>
      </w:r>
      <w:r w:rsidRPr="00B87657">
        <w:t xml:space="preserve"> ,  В</w:t>
      </w:r>
      <w:r w:rsidRPr="00B87657">
        <w:rPr>
          <w:vertAlign w:val="subscript"/>
        </w:rPr>
        <w:t>1</w:t>
      </w:r>
      <w:r w:rsidRPr="00B87657">
        <w:t xml:space="preserve">  и  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 выбираются так, что они все три совмещаются (в четвёртую вершину</w:t>
      </w:r>
      <w:proofErr w:type="gramStart"/>
      <w:r w:rsidRPr="00B87657">
        <w:t xml:space="preserve">  А</w:t>
      </w:r>
      <w:proofErr w:type="gramEnd"/>
      <w:r w:rsidRPr="00B87657">
        <w:t xml:space="preserve">  тетраэдра) при «закрывании» развёртки в тетраэдр, то есть (в частности) должны выполняться равенства:  ВС</w:t>
      </w:r>
      <w:proofErr w:type="gramStart"/>
      <w:r w:rsidRPr="00B87657">
        <w:rPr>
          <w:vertAlign w:val="subscript"/>
        </w:rPr>
        <w:t>1</w:t>
      </w:r>
      <w:proofErr w:type="gramEnd"/>
      <w:r w:rsidRPr="00B87657">
        <w:t xml:space="preserve"> = В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,  </w:t>
      </w:r>
      <w:r w:rsidRPr="00B87657">
        <w:rPr>
          <w:lang w:val="en-US"/>
        </w:rPr>
        <w:t>D</w:t>
      </w:r>
      <w:r w:rsidRPr="00B87657">
        <w:t>С</w:t>
      </w:r>
      <w:r w:rsidRPr="00B87657">
        <w:rPr>
          <w:vertAlign w:val="subscript"/>
        </w:rPr>
        <w:t>1</w:t>
      </w:r>
      <w:r w:rsidRPr="00B87657">
        <w:t xml:space="preserve"> = </w:t>
      </w:r>
      <w:r w:rsidRPr="00B87657">
        <w:rPr>
          <w:lang w:val="en-US"/>
        </w:rPr>
        <w:t>D</w:t>
      </w:r>
      <w:r w:rsidRPr="00B87657">
        <w:t>В</w:t>
      </w:r>
      <w:r w:rsidRPr="00B87657">
        <w:rPr>
          <w:vertAlign w:val="subscript"/>
        </w:rPr>
        <w:t>1</w:t>
      </w:r>
      <w:r w:rsidRPr="00B87657">
        <w:t xml:space="preserve"> ,  СВ</w:t>
      </w:r>
      <w:r w:rsidRPr="00B87657">
        <w:rPr>
          <w:vertAlign w:val="subscript"/>
        </w:rPr>
        <w:t>1</w:t>
      </w:r>
      <w:r w:rsidRPr="00B87657">
        <w:t xml:space="preserve"> = С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. Тогда возможны два случая. 1-й случай. ВС</w:t>
      </w:r>
      <w:proofErr w:type="gramStart"/>
      <w:r w:rsidRPr="00B87657">
        <w:rPr>
          <w:vertAlign w:val="subscript"/>
        </w:rPr>
        <w:t>1</w:t>
      </w:r>
      <w:proofErr w:type="gramEnd"/>
      <w:r w:rsidRPr="00B87657">
        <w:t xml:space="preserve"> = В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 = ВС. Тогда все четыре прямоугольных треугольника – равнобедренные и одинаковые, и развёртка не сворачивается в тетраэдр. 2-й случай. ВС</w:t>
      </w:r>
      <w:r w:rsidRPr="00B87657">
        <w:rPr>
          <w:vertAlign w:val="subscript"/>
        </w:rPr>
        <w:t>1</w:t>
      </w:r>
      <w:r w:rsidRPr="00B87657">
        <w:t xml:space="preserve"> = В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 = </w:t>
      </w:r>
      <w:r w:rsidRPr="00B87657">
        <w:rPr>
          <w:lang w:val="en-US"/>
        </w:rPr>
        <w:t>D</w:t>
      </w:r>
      <w:r w:rsidRPr="00B87657">
        <w:t xml:space="preserve">С  и  </w:t>
      </w:r>
      <w:r w:rsidRPr="00B87657">
        <w:rPr>
          <w:lang w:val="en-US"/>
        </w:rPr>
        <w:t>D</w:t>
      </w:r>
      <w:r w:rsidRPr="00B87657">
        <w:t>С  не равно  ВС</w:t>
      </w:r>
      <w:proofErr w:type="gramStart"/>
      <w:r w:rsidRPr="00B87657">
        <w:t xml:space="preserve"> .</w:t>
      </w:r>
      <w:proofErr w:type="gramEnd"/>
      <w:r w:rsidRPr="00B87657">
        <w:t xml:space="preserve"> Тогда ВС</w:t>
      </w:r>
      <w:r w:rsidRPr="00B87657">
        <w:rPr>
          <w:lang w:val="en-US"/>
        </w:rPr>
        <w:t>D</w:t>
      </w:r>
      <w:r w:rsidRPr="00B87657">
        <w:t>С</w:t>
      </w:r>
      <w:r w:rsidRPr="00B87657">
        <w:rPr>
          <w:vertAlign w:val="subscript"/>
        </w:rPr>
        <w:t>1</w:t>
      </w:r>
      <w:r w:rsidRPr="00B87657">
        <w:t xml:space="preserve"> – прямоугольник с неравными сторонами,  В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(равное  ВС</w:t>
      </w:r>
      <w:r w:rsidRPr="00B87657">
        <w:rPr>
          <w:vertAlign w:val="subscript"/>
        </w:rPr>
        <w:t>1</w:t>
      </w:r>
      <w:r w:rsidRPr="00B87657">
        <w:t>)будет гипотенузой в треугольнике  ВС</w:t>
      </w:r>
      <w:r w:rsidRPr="00B87657">
        <w:rPr>
          <w:lang w:val="en-US"/>
        </w:rPr>
        <w:t>D</w:t>
      </w:r>
      <w:r w:rsidRPr="00B87657">
        <w:rPr>
          <w:vertAlign w:val="subscript"/>
        </w:rPr>
        <w:t>1</w:t>
      </w:r>
      <w:r w:rsidRPr="00B87657">
        <w:t xml:space="preserve"> ; С</w:t>
      </w:r>
      <w:r w:rsidRPr="00B87657">
        <w:rPr>
          <w:lang w:val="en-US"/>
        </w:rPr>
        <w:t>D</w:t>
      </w:r>
      <w:r w:rsidRPr="00B87657">
        <w:t xml:space="preserve">  будет гипотенузой, а  </w:t>
      </w:r>
      <w:r w:rsidRPr="00B87657">
        <w:rPr>
          <w:lang w:val="en-US"/>
        </w:rPr>
        <w:t>D</w:t>
      </w:r>
      <w:r w:rsidRPr="00B87657">
        <w:t>В</w:t>
      </w:r>
      <w:r w:rsidRPr="00B87657">
        <w:rPr>
          <w:vertAlign w:val="subscript"/>
        </w:rPr>
        <w:t>1</w:t>
      </w:r>
      <w:r w:rsidRPr="00B87657">
        <w:t xml:space="preserve"> = </w:t>
      </w:r>
      <w:r w:rsidRPr="00B87657">
        <w:rPr>
          <w:lang w:val="en-US"/>
        </w:rPr>
        <w:t>D</w:t>
      </w:r>
      <w:r w:rsidRPr="00B87657">
        <w:t>С</w:t>
      </w:r>
      <w:r w:rsidRPr="00B87657">
        <w:rPr>
          <w:vertAlign w:val="subscript"/>
        </w:rPr>
        <w:t>1</w:t>
      </w:r>
      <w:r w:rsidRPr="00B87657">
        <w:t xml:space="preserve">  будет катетом в треугольнике  </w:t>
      </w:r>
      <w:r w:rsidRPr="00B87657">
        <w:rPr>
          <w:lang w:val="en-US"/>
        </w:rPr>
        <w:t>D</w:t>
      </w:r>
      <w:r w:rsidRPr="00B87657">
        <w:t>СВ</w:t>
      </w:r>
      <w:r w:rsidRPr="00B87657">
        <w:rPr>
          <w:vertAlign w:val="subscript"/>
        </w:rPr>
        <w:t>1</w:t>
      </w:r>
      <w:r w:rsidRPr="00B87657">
        <w:t xml:space="preserve"> . И далее искомое отношение рёбер  В</w:t>
      </w:r>
      <w:r w:rsidRPr="00B87657">
        <w:rPr>
          <w:lang w:val="en-US"/>
        </w:rPr>
        <w:t>D</w:t>
      </w:r>
      <w:r w:rsidRPr="00B87657">
        <w:t xml:space="preserve">  и  ВС  находится так</w:t>
      </w:r>
      <w:r>
        <w:t xml:space="preserve"> же, как и в 1-м решении</w:t>
      </w:r>
      <w:r w:rsidRPr="00B87657">
        <w:t>.</w:t>
      </w:r>
    </w:p>
    <w:sectPr w:rsidR="00524C2A" w:rsidSect="0052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76C3"/>
    <w:rsid w:val="00524C2A"/>
    <w:rsid w:val="006A76C3"/>
    <w:rsid w:val="0088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C3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A76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2018-06-19T22:33:00Z</dcterms:created>
  <dcterms:modified xsi:type="dcterms:W3CDTF">2018-06-19T22:36:00Z</dcterms:modified>
</cp:coreProperties>
</file>