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91A" w:rsidRPr="0096591A" w:rsidRDefault="0096591A" w:rsidP="0096591A">
      <w:pPr>
        <w:spacing w:after="0" w:line="360" w:lineRule="auto"/>
        <w:ind w:firstLine="709"/>
        <w:rPr>
          <w:rFonts w:ascii="Times New Roman" w:hAnsi="Times New Roman" w:cs="Times New Roman"/>
          <w:sz w:val="28"/>
          <w:szCs w:val="28"/>
        </w:rPr>
      </w:pPr>
      <w:r w:rsidRPr="0096591A">
        <w:rPr>
          <w:rFonts w:ascii="Times New Roman" w:hAnsi="Times New Roman" w:cs="Times New Roman"/>
          <w:sz w:val="28"/>
          <w:szCs w:val="28"/>
        </w:rPr>
        <w:t>Перелом событий в искусстве наблюдается в начале XV века. Тогда во Флоренции произошло мощное зарождение Ренессанса, что и послужило толчком для пересмотра всей художественной культуры Италии. Творчество таких авторов как Мазаччо, Донателло и их соратников говорит о победе ренессансного реализма, который имел серьёзные отличия от «реализма деталей», присущего готическому искусству позднего треченто. Идеалы гуманизма проникают в произведения великих мастеров. Человек, возвышаясь, становится над уровнем обыденности. Большую часть внимания художников занимает колорит индивидуальностей характера, сила человеческих переживания. Скрупулезная детализация сменяется обобщённостью и монументальностью форм. Стоит отметить, что тот героизм и монументальность, которые характеризовали творения открывших итальянскую эру Возрождения великих авторов, удерживаются в искусстве кватроченто лишь некоторое время и развиваются в дальнейшем лишь только в период Высокого Возрождения.</w:t>
      </w:r>
    </w:p>
    <w:p w:rsidR="0096591A" w:rsidRPr="0096591A" w:rsidRDefault="0096591A" w:rsidP="0096591A">
      <w:pPr>
        <w:spacing w:after="0" w:line="360" w:lineRule="auto"/>
        <w:ind w:firstLine="709"/>
        <w:rPr>
          <w:rFonts w:ascii="Times New Roman" w:hAnsi="Times New Roman" w:cs="Times New Roman"/>
          <w:sz w:val="28"/>
          <w:szCs w:val="28"/>
        </w:rPr>
      </w:pPr>
      <w:r w:rsidRPr="0096591A">
        <w:rPr>
          <w:rFonts w:ascii="Times New Roman" w:hAnsi="Times New Roman" w:cs="Times New Roman"/>
          <w:sz w:val="28"/>
          <w:szCs w:val="28"/>
        </w:rPr>
        <w:t>Художественная реформа начала XV века отсекла возможность обращения, как к старым формам, так и к средневековому спиритуализму. С этого временного этапа искусство Италии становится реалистично направленным и обретает оптимистический светский характер, что является определяющей чертой Возрождения.</w:t>
      </w:r>
    </w:p>
    <w:p w:rsidR="0096591A" w:rsidRPr="0096591A" w:rsidRDefault="0096591A" w:rsidP="0096591A">
      <w:pPr>
        <w:spacing w:after="0" w:line="360" w:lineRule="auto"/>
        <w:ind w:firstLine="709"/>
        <w:rPr>
          <w:rFonts w:ascii="Times New Roman" w:hAnsi="Times New Roman" w:cs="Times New Roman"/>
          <w:sz w:val="28"/>
          <w:szCs w:val="28"/>
        </w:rPr>
      </w:pPr>
      <w:r w:rsidRPr="0096591A">
        <w:rPr>
          <w:rFonts w:ascii="Times New Roman" w:hAnsi="Times New Roman" w:cs="Times New Roman"/>
          <w:sz w:val="28"/>
          <w:szCs w:val="28"/>
        </w:rPr>
        <w:t>Чтобы перестать обращаться к традициям готики раннего Возрождения начинается поиск идей в античности и в искусстве Проторенессанса. Это происходит с одним отличием. Так, если раньше воззвание к античности носило скорее эпизодический характер, и зачастую было лишь простым копированием стиля, то теперь к использованию античного наследия подошли с творческой позиции.</w:t>
      </w:r>
    </w:p>
    <w:p w:rsidR="0096591A" w:rsidRPr="0096591A" w:rsidRDefault="0096591A" w:rsidP="0096591A">
      <w:pPr>
        <w:spacing w:after="0" w:line="360" w:lineRule="auto"/>
        <w:ind w:firstLine="709"/>
        <w:rPr>
          <w:rFonts w:ascii="Times New Roman" w:hAnsi="Times New Roman" w:cs="Times New Roman"/>
          <w:sz w:val="28"/>
          <w:szCs w:val="28"/>
        </w:rPr>
      </w:pPr>
      <w:r w:rsidRPr="0096591A">
        <w:rPr>
          <w:rFonts w:ascii="Times New Roman" w:hAnsi="Times New Roman" w:cs="Times New Roman"/>
          <w:sz w:val="28"/>
          <w:szCs w:val="28"/>
        </w:rPr>
        <w:t>Характерные черты искусства начала XV века родственны Проторенессансу, наследие которого имеет широкое использование. При этом если ранее мастера Проторенессанса искали идеи вслепую, то теперь их творческий стиль базируется на точных знаниях.</w:t>
      </w:r>
    </w:p>
    <w:p w:rsidR="0096591A" w:rsidRPr="0096591A" w:rsidRDefault="0096591A" w:rsidP="0096591A">
      <w:pPr>
        <w:spacing w:after="0" w:line="360" w:lineRule="auto"/>
        <w:ind w:firstLine="709"/>
        <w:rPr>
          <w:rFonts w:ascii="Times New Roman" w:hAnsi="Times New Roman" w:cs="Times New Roman"/>
          <w:sz w:val="28"/>
          <w:szCs w:val="28"/>
        </w:rPr>
      </w:pPr>
      <w:r w:rsidRPr="0096591A">
        <w:rPr>
          <w:rFonts w:ascii="Times New Roman" w:hAnsi="Times New Roman" w:cs="Times New Roman"/>
          <w:sz w:val="28"/>
          <w:szCs w:val="28"/>
        </w:rPr>
        <w:lastRenderedPageBreak/>
        <w:t>В XV веке происходит сближение искусства и науки. Художники стремятся познать и изучить окружающий мир, что приводит к расширению их кругозора и уходу от узкой направленности цехового ремесла. Также это способствует возникновению вспомогательных дисциплин.</w:t>
      </w:r>
    </w:p>
    <w:p w:rsidR="0096591A" w:rsidRPr="0096591A" w:rsidRDefault="0096591A" w:rsidP="0096591A">
      <w:pPr>
        <w:spacing w:after="0" w:line="360" w:lineRule="auto"/>
        <w:ind w:firstLine="709"/>
        <w:rPr>
          <w:rFonts w:ascii="Times New Roman" w:hAnsi="Times New Roman" w:cs="Times New Roman"/>
          <w:sz w:val="28"/>
          <w:szCs w:val="28"/>
        </w:rPr>
      </w:pPr>
      <w:r w:rsidRPr="0096591A">
        <w:rPr>
          <w:rFonts w:ascii="Times New Roman" w:hAnsi="Times New Roman" w:cs="Times New Roman"/>
          <w:sz w:val="28"/>
          <w:szCs w:val="28"/>
        </w:rPr>
        <w:t xml:space="preserve">Великие архитекторы и художники (Донателло, Филиппе Брунеллески, Леона </w:t>
      </w:r>
      <w:proofErr w:type="spellStart"/>
      <w:r w:rsidRPr="0096591A">
        <w:rPr>
          <w:rFonts w:ascii="Times New Roman" w:hAnsi="Times New Roman" w:cs="Times New Roman"/>
          <w:sz w:val="28"/>
          <w:szCs w:val="28"/>
        </w:rPr>
        <w:t>Баттисты</w:t>
      </w:r>
      <w:proofErr w:type="spellEnd"/>
      <w:r w:rsidRPr="0096591A">
        <w:rPr>
          <w:rFonts w:ascii="Times New Roman" w:hAnsi="Times New Roman" w:cs="Times New Roman"/>
          <w:sz w:val="28"/>
          <w:szCs w:val="28"/>
        </w:rPr>
        <w:t xml:space="preserve"> Альберти и другие) разрабатывают теорию линейной перспективы.</w:t>
      </w:r>
    </w:p>
    <w:p w:rsidR="0096591A" w:rsidRPr="0096591A" w:rsidRDefault="0096591A" w:rsidP="0096591A">
      <w:pPr>
        <w:spacing w:after="0" w:line="360" w:lineRule="auto"/>
        <w:ind w:firstLine="709"/>
        <w:rPr>
          <w:rFonts w:ascii="Times New Roman" w:hAnsi="Times New Roman" w:cs="Times New Roman"/>
          <w:sz w:val="28"/>
          <w:szCs w:val="28"/>
        </w:rPr>
      </w:pPr>
      <w:r w:rsidRPr="0096591A">
        <w:rPr>
          <w:rFonts w:ascii="Times New Roman" w:hAnsi="Times New Roman" w:cs="Times New Roman"/>
          <w:sz w:val="28"/>
          <w:szCs w:val="28"/>
        </w:rPr>
        <w:t>Данный период ознаменовывается систематическим изучением строения человеческого тела и появлением теории пропорций. Для того чтобы правильно и реалистично изобразить человеческую фигуру и пространство привлекаются такие науки как анатомия, математика, анатомия и оптика.</w:t>
      </w:r>
    </w:p>
    <w:p w:rsidR="0096591A" w:rsidRPr="0096591A" w:rsidRDefault="0096591A" w:rsidP="0096591A">
      <w:pPr>
        <w:spacing w:after="0" w:line="360" w:lineRule="auto"/>
        <w:ind w:firstLine="709"/>
        <w:rPr>
          <w:rFonts w:ascii="Times New Roman" w:hAnsi="Times New Roman" w:cs="Times New Roman"/>
          <w:sz w:val="28"/>
          <w:szCs w:val="28"/>
        </w:rPr>
      </w:pPr>
      <w:r w:rsidRPr="0096591A">
        <w:rPr>
          <w:rFonts w:ascii="Times New Roman" w:hAnsi="Times New Roman" w:cs="Times New Roman"/>
          <w:sz w:val="28"/>
          <w:szCs w:val="28"/>
        </w:rPr>
        <w:t xml:space="preserve"> Капелла</w:t>
      </w:r>
      <w:proofErr w:type="gramStart"/>
      <w:r w:rsidRPr="0096591A">
        <w:rPr>
          <w:rFonts w:ascii="Times New Roman" w:hAnsi="Times New Roman" w:cs="Times New Roman"/>
          <w:sz w:val="28"/>
          <w:szCs w:val="28"/>
        </w:rPr>
        <w:t xml:space="preserve"> Л</w:t>
      </w:r>
      <w:proofErr w:type="gramEnd"/>
      <w:r w:rsidRPr="0096591A">
        <w:rPr>
          <w:rFonts w:ascii="Times New Roman" w:hAnsi="Times New Roman" w:cs="Times New Roman"/>
          <w:sz w:val="28"/>
          <w:szCs w:val="28"/>
        </w:rPr>
        <w:t xml:space="preserve">ацци собора </w:t>
      </w:r>
      <w:proofErr w:type="spellStart"/>
      <w:r w:rsidRPr="0096591A">
        <w:rPr>
          <w:rFonts w:ascii="Times New Roman" w:hAnsi="Times New Roman" w:cs="Times New Roman"/>
          <w:sz w:val="28"/>
          <w:szCs w:val="28"/>
        </w:rPr>
        <w:t>Санта-Кроче</w:t>
      </w:r>
      <w:proofErr w:type="spellEnd"/>
      <w:r w:rsidRPr="0096591A">
        <w:rPr>
          <w:rFonts w:ascii="Times New Roman" w:hAnsi="Times New Roman" w:cs="Times New Roman"/>
          <w:sz w:val="28"/>
          <w:szCs w:val="28"/>
        </w:rPr>
        <w:t xml:space="preserve"> во Флоренции - Брунеллески</w:t>
      </w:r>
    </w:p>
    <w:p w:rsidR="0096591A" w:rsidRPr="0096591A" w:rsidRDefault="0096591A" w:rsidP="0096591A">
      <w:pPr>
        <w:spacing w:after="0" w:line="360" w:lineRule="auto"/>
        <w:ind w:firstLine="709"/>
        <w:rPr>
          <w:rFonts w:ascii="Times New Roman" w:hAnsi="Times New Roman" w:cs="Times New Roman"/>
          <w:sz w:val="28"/>
          <w:szCs w:val="28"/>
        </w:rPr>
      </w:pPr>
      <w:r w:rsidRPr="0096591A">
        <w:rPr>
          <w:rFonts w:ascii="Times New Roman" w:hAnsi="Times New Roman" w:cs="Times New Roman"/>
          <w:sz w:val="28"/>
          <w:szCs w:val="28"/>
        </w:rPr>
        <w:t>В конце XIV — начале XV века в архитектуре происходит оформление стиля Ренессанса и уход от старых традиций. Подобно изобразительному искусству главенствующую роль в обновлении сыграл призыв к античности. Конечно, новый стиль был не просто второй жизнью для античности. Архитектура Ренессанса была создана в соответствии с новыми духовными и материальными запросами людей.</w:t>
      </w:r>
    </w:p>
    <w:p w:rsidR="0096591A" w:rsidRPr="0096591A" w:rsidRDefault="0096591A" w:rsidP="0096591A">
      <w:pPr>
        <w:spacing w:after="0" w:line="360" w:lineRule="auto"/>
        <w:ind w:firstLine="709"/>
        <w:rPr>
          <w:rFonts w:ascii="Times New Roman" w:hAnsi="Times New Roman" w:cs="Times New Roman"/>
          <w:sz w:val="28"/>
          <w:szCs w:val="28"/>
        </w:rPr>
      </w:pPr>
      <w:r w:rsidRPr="0096591A">
        <w:rPr>
          <w:rFonts w:ascii="Times New Roman" w:hAnsi="Times New Roman" w:cs="Times New Roman"/>
          <w:sz w:val="28"/>
          <w:szCs w:val="28"/>
        </w:rPr>
        <w:t>Первоначально архитектура Ренессанса находила свои идеи развития в памятниках, которые были подвластны влиянию античного зодчества. Совместно с новыми идеями творцы Ренессанса, несмотря на отказ от старых устоев, перенимают некоторые свойства готической архитектуры.</w:t>
      </w:r>
    </w:p>
    <w:p w:rsidR="0096591A" w:rsidRDefault="0096591A" w:rsidP="0096591A">
      <w:pPr>
        <w:spacing w:after="0" w:line="360" w:lineRule="auto"/>
        <w:ind w:firstLine="709"/>
        <w:rPr>
          <w:rFonts w:ascii="Times New Roman" w:hAnsi="Times New Roman" w:cs="Times New Roman"/>
          <w:sz w:val="28"/>
          <w:szCs w:val="28"/>
        </w:rPr>
      </w:pPr>
      <w:r w:rsidRPr="0096591A">
        <w:rPr>
          <w:rFonts w:ascii="Times New Roman" w:hAnsi="Times New Roman" w:cs="Times New Roman"/>
          <w:sz w:val="28"/>
          <w:szCs w:val="28"/>
        </w:rPr>
        <w:t>Византийское зодчество также отразилось на формировании нового стиля, наиболее ярким примером служит церковное строительство. Процесс превращения и развития архитектуры Ренессанса проистекает от попыток изменения внешних декоративных частей к полной переработке ключевых архитектурных форм.</w:t>
      </w:r>
    </w:p>
    <w:p w:rsidR="0096591A" w:rsidRPr="0096591A" w:rsidRDefault="0096591A" w:rsidP="0096591A">
      <w:pPr>
        <w:spacing w:after="0" w:line="360" w:lineRule="auto"/>
        <w:ind w:firstLine="709"/>
        <w:rPr>
          <w:rFonts w:ascii="Times New Roman" w:hAnsi="Times New Roman" w:cs="Times New Roman"/>
          <w:sz w:val="28"/>
          <w:szCs w:val="28"/>
        </w:rPr>
      </w:pPr>
      <w:r w:rsidRPr="0096591A">
        <w:rPr>
          <w:rFonts w:ascii="Times New Roman" w:hAnsi="Times New Roman" w:cs="Times New Roman"/>
          <w:sz w:val="28"/>
          <w:szCs w:val="28"/>
        </w:rPr>
        <w:t xml:space="preserve">Неоднородностью отличается итальянское искусство — XV века. Различие условий местных школ приводит к появлению разнообразия </w:t>
      </w:r>
      <w:r w:rsidRPr="0096591A">
        <w:rPr>
          <w:rFonts w:ascii="Times New Roman" w:hAnsi="Times New Roman" w:cs="Times New Roman"/>
          <w:sz w:val="28"/>
          <w:szCs w:val="28"/>
        </w:rPr>
        <w:lastRenderedPageBreak/>
        <w:t xml:space="preserve">художественных направлений. Если в передовой Флоренции новое искусство было радушно принято, то это вовсе не означает, что оно получило признание и в других частях страны. Одновременно с работами авторов Флоренции (Мазаччо, Брунеллески, Донателло), в северной Италии продолжали своё существование традиции византийского и готического искусства, лишь понемногу смещаемых Ренессансом. </w:t>
      </w:r>
    </w:p>
    <w:p w:rsidR="0096591A" w:rsidRPr="0096591A" w:rsidRDefault="0096591A" w:rsidP="0096591A">
      <w:pPr>
        <w:spacing w:after="0" w:line="360" w:lineRule="auto"/>
        <w:ind w:firstLine="709"/>
        <w:rPr>
          <w:rFonts w:ascii="Times New Roman" w:hAnsi="Times New Roman" w:cs="Times New Roman"/>
          <w:sz w:val="28"/>
          <w:szCs w:val="28"/>
        </w:rPr>
      </w:pPr>
      <w:r w:rsidRPr="0096591A">
        <w:rPr>
          <w:rFonts w:ascii="Times New Roman" w:hAnsi="Times New Roman" w:cs="Times New Roman"/>
          <w:sz w:val="28"/>
          <w:szCs w:val="28"/>
        </w:rPr>
        <w:t>Одновременное присутствие инновационных и консервативных тенденций свойственно как местным школам скульптуры и живописи, так и архитектуре XV века.</w:t>
      </w:r>
    </w:p>
    <w:p w:rsidR="0096591A" w:rsidRDefault="0096591A" w:rsidP="0096591A"/>
    <w:p w:rsidR="00E66B83" w:rsidRDefault="00E66B83"/>
    <w:sectPr w:rsidR="00E66B83" w:rsidSect="00E66B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96591A"/>
    <w:rsid w:val="0096591A"/>
    <w:rsid w:val="00E66B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6B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6654054">
      <w:bodyDiv w:val="1"/>
      <w:marLeft w:val="0"/>
      <w:marRight w:val="0"/>
      <w:marTop w:val="0"/>
      <w:marBottom w:val="0"/>
      <w:divBdr>
        <w:top w:val="none" w:sz="0" w:space="0" w:color="auto"/>
        <w:left w:val="none" w:sz="0" w:space="0" w:color="auto"/>
        <w:bottom w:val="none" w:sz="0" w:space="0" w:color="auto"/>
        <w:right w:val="none" w:sz="0" w:space="0" w:color="auto"/>
      </w:divBdr>
      <w:divsChild>
        <w:div w:id="411196173">
          <w:marLeft w:val="0"/>
          <w:marRight w:val="0"/>
          <w:marTop w:val="0"/>
          <w:marBottom w:val="0"/>
          <w:divBdr>
            <w:top w:val="none" w:sz="0" w:space="0" w:color="auto"/>
            <w:left w:val="none" w:sz="0" w:space="0" w:color="auto"/>
            <w:bottom w:val="none" w:sz="0" w:space="0" w:color="auto"/>
            <w:right w:val="none" w:sz="0" w:space="0" w:color="auto"/>
          </w:divBdr>
        </w:div>
        <w:div w:id="895580291">
          <w:marLeft w:val="0"/>
          <w:marRight w:val="0"/>
          <w:marTop w:val="0"/>
          <w:marBottom w:val="0"/>
          <w:divBdr>
            <w:top w:val="none" w:sz="0" w:space="0" w:color="auto"/>
            <w:left w:val="none" w:sz="0" w:space="0" w:color="auto"/>
            <w:bottom w:val="none" w:sz="0" w:space="0" w:color="auto"/>
            <w:right w:val="none" w:sz="0" w:space="0" w:color="auto"/>
          </w:divBdr>
        </w:div>
        <w:div w:id="1631398198">
          <w:marLeft w:val="0"/>
          <w:marRight w:val="0"/>
          <w:marTop w:val="0"/>
          <w:marBottom w:val="0"/>
          <w:divBdr>
            <w:top w:val="none" w:sz="0" w:space="0" w:color="auto"/>
            <w:left w:val="none" w:sz="0" w:space="0" w:color="auto"/>
            <w:bottom w:val="none" w:sz="0" w:space="0" w:color="auto"/>
            <w:right w:val="none" w:sz="0" w:space="0" w:color="auto"/>
          </w:divBdr>
        </w:div>
        <w:div w:id="157961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627</Words>
  <Characters>3575</Characters>
  <Application>Microsoft Office Word</Application>
  <DocSecurity>0</DocSecurity>
  <Lines>29</Lines>
  <Paragraphs>8</Paragraphs>
  <ScaleCrop>false</ScaleCrop>
  <Company/>
  <LinksUpToDate>false</LinksUpToDate>
  <CharactersWithSpaces>4194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Mr_II</dc:creator>
  <cp:lastModifiedBy>Mr_II</cp:lastModifiedBy>
  <cp:revision>1</cp:revision>
  <dcterms:created xsi:type="dcterms:W3CDTF">2013-12-11T17:12:00Z</dcterms:created>
  <dcterms:modified xsi:type="dcterms:W3CDTF">2013-12-11T17:14:00Z</dcterms:modified>
</cp:coreProperties>
</file>