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64" w:rsidRDefault="00B93964" w:rsidP="00B93964">
      <w:pPr>
        <w:pStyle w:val="1"/>
        <w:ind w:left="900"/>
        <w:rPr>
          <w:b/>
          <w:sz w:val="28"/>
          <w:szCs w:val="28"/>
          <w:lang w:val="kk-KZ"/>
        </w:rPr>
      </w:pPr>
      <w:bookmarkStart w:id="0" w:name="_GoBack"/>
      <w:bookmarkEnd w:id="0"/>
      <w:r>
        <w:rPr>
          <w:b/>
          <w:sz w:val="28"/>
          <w:szCs w:val="28"/>
          <w:lang w:val="kk-KZ"/>
        </w:rPr>
        <w:t xml:space="preserve">                         Қазақстандағы білім беру жүйесі</w:t>
      </w:r>
    </w:p>
    <w:p w:rsidR="00B93964" w:rsidRDefault="00B93964" w:rsidP="00B93964">
      <w:pPr>
        <w:pStyle w:val="1"/>
        <w:ind w:left="0"/>
        <w:jc w:val="both"/>
        <w:rPr>
          <w:sz w:val="28"/>
          <w:szCs w:val="28"/>
          <w:lang w:val="kk-KZ"/>
        </w:rPr>
      </w:pPr>
      <w:r>
        <w:rPr>
          <w:sz w:val="28"/>
          <w:szCs w:val="28"/>
          <w:lang w:val="kk-KZ"/>
        </w:rPr>
        <w:t xml:space="preserve">         Тәуелсіз Қазақстанның басты міндеттерінің бірі – жастарға білім мен тәрбие беру, оларды жан-жақты дамыту. Жастарға білім беру үрдісі халқымыздың ұлттық салт-дәстүрі мен мәдениетіне, экономикасы мен саяси өміріне негізделіп жүзеге асырылады. Қазақстандағы білім беру жүйесі жалпы білім беру және кәсіптік білім беру болып екіге бөлінеді. Мектепке дейінгі білім мен тәрбие отбасында және мектепке дейінгі ұйымда жүзеге асырылады. </w:t>
      </w:r>
      <w:r>
        <w:rPr>
          <w:sz w:val="28"/>
          <w:szCs w:val="28"/>
          <w:lang w:val="kk-KZ"/>
        </w:rPr>
        <w:tab/>
      </w:r>
      <w:r>
        <w:rPr>
          <w:sz w:val="28"/>
          <w:szCs w:val="28"/>
          <w:lang w:val="kk-KZ"/>
        </w:rPr>
        <w:tab/>
      </w:r>
      <w:r>
        <w:rPr>
          <w:sz w:val="28"/>
          <w:szCs w:val="28"/>
          <w:lang w:val="kk-KZ"/>
        </w:rPr>
        <w:tab/>
      </w:r>
    </w:p>
    <w:p w:rsidR="00B93964" w:rsidRDefault="00B93964" w:rsidP="00B93964">
      <w:pPr>
        <w:pStyle w:val="1"/>
        <w:spacing w:after="200"/>
        <w:ind w:left="0"/>
        <w:jc w:val="both"/>
        <w:rPr>
          <w:sz w:val="28"/>
          <w:szCs w:val="28"/>
          <w:lang w:val="kk-KZ"/>
        </w:rPr>
      </w:pPr>
      <w:r>
        <w:rPr>
          <w:sz w:val="28"/>
          <w:szCs w:val="28"/>
          <w:lang w:val="kk-KZ"/>
        </w:rPr>
        <w:t xml:space="preserve">   Жалпы орта білім – үздіксіз білім беру жүйесінің негізгі деңгейі. Жалпы орта білім 3 сатылы: бастауыш (1-5 сыныптар), негізгі (6-9 сыныптар) және жоғары(10-12 сыныптар). Жалпы және кәсіби орта мектептерді бітірген жастар университеттерде, институттарда, академияларда білім алады. Қазақстан Республикасы азаматтарға магистратура мен докторантурада оқуға, магистрлік және докторлық дәрежелерін, доцент пен профессор атақтарын алуға мүмкіндік береді. </w:t>
      </w:r>
      <w:r>
        <w:rPr>
          <w:sz w:val="28"/>
          <w:szCs w:val="28"/>
          <w:lang w:val="kk-KZ"/>
        </w:rPr>
        <w:tab/>
      </w:r>
      <w:r>
        <w:rPr>
          <w:sz w:val="28"/>
          <w:szCs w:val="28"/>
          <w:lang w:val="kk-KZ"/>
        </w:rPr>
        <w:tab/>
      </w:r>
      <w:r>
        <w:rPr>
          <w:sz w:val="28"/>
          <w:szCs w:val="28"/>
          <w:lang w:val="kk-KZ"/>
        </w:rPr>
        <w:tab/>
      </w:r>
    </w:p>
    <w:p w:rsidR="00B93964" w:rsidRDefault="00B93964" w:rsidP="00B93964">
      <w:pPr>
        <w:pStyle w:val="1"/>
        <w:ind w:left="0"/>
        <w:jc w:val="both"/>
        <w:rPr>
          <w:sz w:val="28"/>
          <w:szCs w:val="28"/>
          <w:lang w:val="kk-KZ"/>
        </w:rPr>
      </w:pPr>
      <w:r>
        <w:rPr>
          <w:sz w:val="28"/>
          <w:szCs w:val="28"/>
          <w:lang w:val="kk-KZ"/>
        </w:rPr>
        <w:t xml:space="preserve">   Заманауи білім беру жүйесі оқытушыларға да жаңа талаптар қойып отыр.Оқу орындарының материалдық-техникалық базасы жан-жақты жетілдіруде. Олар ғылыми зертханалар, компьютерлік және мультимедиа кабинеттері, медиатека және соңғы үлгідегі интерактивті тақталармен жабдықталуда.</w:t>
      </w:r>
      <w:r>
        <w:rPr>
          <w:sz w:val="28"/>
          <w:szCs w:val="28"/>
          <w:lang w:val="kk-KZ"/>
        </w:rPr>
        <w:tab/>
      </w:r>
      <w:r>
        <w:rPr>
          <w:sz w:val="28"/>
          <w:szCs w:val="28"/>
          <w:lang w:val="kk-KZ"/>
        </w:rPr>
        <w:tab/>
      </w:r>
    </w:p>
    <w:p w:rsidR="00B93964" w:rsidRDefault="00B93964" w:rsidP="00B93964">
      <w:pPr>
        <w:pStyle w:val="1"/>
        <w:ind w:left="0"/>
        <w:jc w:val="both"/>
        <w:rPr>
          <w:sz w:val="28"/>
          <w:szCs w:val="28"/>
          <w:lang w:val="kk-KZ"/>
        </w:rPr>
      </w:pPr>
      <w:r>
        <w:rPr>
          <w:color w:val="000000"/>
          <w:sz w:val="28"/>
          <w:szCs w:val="28"/>
          <w:lang w:val="kk-KZ"/>
        </w:rPr>
        <w:t xml:space="preserve">     Білім беру жүйесінің басты міндеттері — ұлттық және жалпыадамзаттық құндылықтар, ғылым мен практика жетістіктері негізінде жеке адамды қалыптастыруға, дамытуға және кәсіпке үйретуге бағытталған біліммен қамтамасыз ету болып табылады. Білім беру оқыту мен өз бетінше іздену негізінде жүзеге асырылады. Кез келген елдегі Жоғарғы білім беру ісі елдің ішкі ерекшеліктерімен қатар, дүниежүзілік ортақ стандарттарға сай келуі тиіс. Осыған байланысты Қазақстан Республикасында да білім беру жүйесін әлемдік стандарттармен сәйкестендіру мақсатында оқу ісін реформалау жұмыстары жүргізіліп келеді. Шет елдердің көпшілігінде Қазақстанда берілген Жоғарғы білім мойындалады. </w:t>
      </w:r>
      <w:r>
        <w:rPr>
          <w:sz w:val="28"/>
          <w:szCs w:val="28"/>
          <w:lang w:val="kk-KZ"/>
        </w:rPr>
        <w:tab/>
      </w:r>
    </w:p>
    <w:p w:rsidR="00B93964" w:rsidRPr="006F6DE4" w:rsidRDefault="00B93964" w:rsidP="00B93964">
      <w:pPr>
        <w:pStyle w:val="1"/>
        <w:spacing w:after="200"/>
        <w:ind w:left="0"/>
        <w:jc w:val="both"/>
        <w:rPr>
          <w:b/>
          <w:sz w:val="28"/>
          <w:szCs w:val="28"/>
          <w:lang w:val="kk-KZ"/>
        </w:rPr>
      </w:pPr>
      <w:r>
        <w:rPr>
          <w:sz w:val="28"/>
          <w:szCs w:val="28"/>
          <w:lang w:val="kk-KZ"/>
        </w:rPr>
        <w:t xml:space="preserve">       </w:t>
      </w:r>
      <w:r>
        <w:rPr>
          <w:color w:val="000000"/>
          <w:sz w:val="28"/>
          <w:szCs w:val="28"/>
          <w:lang w:val="kk-KZ"/>
        </w:rPr>
        <w:t>Қазіргі уақытта қазақстандық  Жоғары білім беру жүйесі қарқынды дамып келеді. Болон процесі мен халық</w:t>
      </w:r>
      <w:r>
        <w:rPr>
          <w:color w:val="000000"/>
          <w:sz w:val="28"/>
          <w:szCs w:val="28"/>
          <w:lang w:val="kk-KZ"/>
        </w:rPr>
        <w:softHyphen/>
        <w:t>ара</w:t>
      </w:r>
      <w:r>
        <w:rPr>
          <w:color w:val="000000"/>
          <w:sz w:val="28"/>
          <w:szCs w:val="28"/>
          <w:lang w:val="kk-KZ"/>
        </w:rPr>
        <w:softHyphen/>
        <w:t>лық Лиссабон ынтымақтастығына қосылуға қол жеткіздік. Бұл ел өмі</w:t>
      </w:r>
      <w:r>
        <w:rPr>
          <w:color w:val="000000"/>
          <w:sz w:val="28"/>
          <w:szCs w:val="28"/>
          <w:lang w:val="kk-KZ"/>
        </w:rPr>
        <w:softHyphen/>
        <w:t>ріндегі елеулі оқиға деуге тұ</w:t>
      </w:r>
      <w:r>
        <w:rPr>
          <w:color w:val="000000"/>
          <w:sz w:val="28"/>
          <w:szCs w:val="28"/>
          <w:lang w:val="kk-KZ"/>
        </w:rPr>
        <w:softHyphen/>
        <w:t>ра</w:t>
      </w:r>
      <w:r>
        <w:rPr>
          <w:color w:val="000000"/>
          <w:sz w:val="28"/>
          <w:szCs w:val="28"/>
          <w:lang w:val="kk-KZ"/>
        </w:rPr>
        <w:softHyphen/>
        <w:t>ды. Соның нәтижесінде жоғары білім берудің еуропалық үлгісіне енетін боламыз. Қазақстандық жоғары мектептің әлемдік білім кеңістігімен бұлай үйлесуі ұлттық экономика үшін маман даярлауға кең жол ашып қана қоймайды, кадр сапасын арттыруға да ерекше септігін тигізеді. Сол секілді білім беру кеңістігіндегі ұстанымы</w:t>
      </w:r>
      <w:r>
        <w:rPr>
          <w:color w:val="000000"/>
          <w:sz w:val="28"/>
          <w:szCs w:val="28"/>
          <w:lang w:val="kk-KZ"/>
        </w:rPr>
        <w:softHyphen/>
        <w:t>мыз</w:t>
      </w:r>
      <w:r>
        <w:rPr>
          <w:color w:val="000000"/>
          <w:sz w:val="28"/>
          <w:szCs w:val="28"/>
          <w:lang w:val="kk-KZ"/>
        </w:rPr>
        <w:softHyphen/>
        <w:t>ды нығайтуға да мүмкіндік береді. Еуропалық білім беру кеңістігіне ену арқылы әлемдік білім беру үдерісіне жақындауға да қадам жасалады.</w:t>
      </w:r>
    </w:p>
    <w:p w:rsidR="00B93964" w:rsidRDefault="00B93964" w:rsidP="00B93964">
      <w:pPr>
        <w:pStyle w:val="1"/>
        <w:ind w:left="540"/>
        <w:rPr>
          <w:b/>
          <w:sz w:val="28"/>
          <w:szCs w:val="28"/>
          <w:lang w:val="kk-KZ"/>
        </w:rPr>
      </w:pPr>
      <w:r>
        <w:rPr>
          <w:b/>
          <w:sz w:val="28"/>
          <w:szCs w:val="28"/>
          <w:lang w:val="kk-KZ"/>
        </w:rPr>
        <w:t xml:space="preserve">                                                                             </w:t>
      </w:r>
    </w:p>
    <w:p w:rsidR="00B93964" w:rsidRPr="00181546" w:rsidRDefault="00B93964" w:rsidP="00B93964">
      <w:pPr>
        <w:ind w:left="360"/>
        <w:contextualSpacing/>
        <w:rPr>
          <w:b/>
          <w:sz w:val="28"/>
          <w:szCs w:val="28"/>
          <w:lang w:val="kk-KZ"/>
        </w:rPr>
      </w:pPr>
    </w:p>
    <w:p w:rsidR="00B93964" w:rsidRDefault="00B93964" w:rsidP="00B93964">
      <w:pPr>
        <w:ind w:left="360"/>
        <w:contextualSpacing/>
        <w:rPr>
          <w:b/>
          <w:sz w:val="28"/>
          <w:szCs w:val="28"/>
          <w:lang w:val="kk-KZ"/>
        </w:rPr>
      </w:pPr>
    </w:p>
    <w:p w:rsidR="00360B6A" w:rsidRPr="0057042F" w:rsidRDefault="00360B6A">
      <w:pPr>
        <w:rPr>
          <w:lang w:val="kk-KZ"/>
        </w:rPr>
      </w:pPr>
    </w:p>
    <w:sectPr w:rsidR="00360B6A" w:rsidRPr="00570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B2BB8"/>
    <w:multiLevelType w:val="hybridMultilevel"/>
    <w:tmpl w:val="16703C16"/>
    <w:lvl w:ilvl="0" w:tplc="79F64100">
      <w:start w:val="1"/>
      <w:numFmt w:val="decimal"/>
      <w:lvlText w:val="%1)"/>
      <w:lvlJc w:val="left"/>
      <w:pPr>
        <w:ind w:left="502" w:hanging="360"/>
      </w:pPr>
      <w:rPr>
        <w:rFonts w:cs="Times New Roman"/>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3EEF167F"/>
    <w:multiLevelType w:val="hybridMultilevel"/>
    <w:tmpl w:val="7776902A"/>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FA157A6"/>
    <w:multiLevelType w:val="hybridMultilevel"/>
    <w:tmpl w:val="67EC61F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26B5116"/>
    <w:multiLevelType w:val="hybridMultilevel"/>
    <w:tmpl w:val="F1AA9298"/>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4832663"/>
    <w:multiLevelType w:val="hybridMultilevel"/>
    <w:tmpl w:val="A39AEA42"/>
    <w:lvl w:ilvl="0" w:tplc="DB18CB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84"/>
    <w:rsid w:val="00360B6A"/>
    <w:rsid w:val="0057042F"/>
    <w:rsid w:val="006F6584"/>
    <w:rsid w:val="00B9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24F47-E390-41D3-B209-7AF9F3C1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96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93964"/>
    <w:pPr>
      <w:ind w:left="720"/>
      <w:contextualSpacing/>
    </w:pPr>
  </w:style>
  <w:style w:type="paragraph" w:customStyle="1" w:styleId="msonormalcxspmiddle">
    <w:name w:val="msonormalcxspmiddle"/>
    <w:basedOn w:val="a"/>
    <w:rsid w:val="00B93964"/>
    <w:pPr>
      <w:spacing w:before="100" w:beforeAutospacing="1" w:after="100" w:afterAutospacing="1"/>
    </w:pPr>
  </w:style>
  <w:style w:type="paragraph" w:customStyle="1" w:styleId="21">
    <w:name w:val="Основной текст (2)1"/>
    <w:basedOn w:val="a"/>
    <w:rsid w:val="00B93964"/>
    <w:pPr>
      <w:widowControl w:val="0"/>
      <w:shd w:val="clear" w:color="auto" w:fill="FFFFFF"/>
      <w:spacing w:after="60" w:line="240" w:lineRule="atLeast"/>
      <w:jc w:val="both"/>
    </w:pPr>
    <w:rPr>
      <w:b/>
      <w:bCs/>
      <w:sz w:val="30"/>
      <w:szCs w:val="30"/>
      <w:lang w:eastAsia="ru-RU"/>
    </w:rPr>
  </w:style>
  <w:style w:type="paragraph" w:customStyle="1" w:styleId="4">
    <w:name w:val="Основной текст4"/>
    <w:basedOn w:val="a"/>
    <w:rsid w:val="00B93964"/>
    <w:pPr>
      <w:widowControl w:val="0"/>
      <w:shd w:val="clear" w:color="auto" w:fill="FFFFFF"/>
      <w:spacing w:before="60" w:after="300" w:line="343" w:lineRule="exact"/>
      <w:ind w:hanging="460"/>
    </w:pPr>
    <w:rPr>
      <w:rFonts w:eastAsia="Courier New"/>
      <w:color w:val="000000"/>
      <w:sz w:val="30"/>
      <w:szCs w:val="3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Оля</cp:lastModifiedBy>
  <cp:revision>4</cp:revision>
  <dcterms:created xsi:type="dcterms:W3CDTF">2021-01-15T18:01:00Z</dcterms:created>
  <dcterms:modified xsi:type="dcterms:W3CDTF">2021-02-11T11:55:00Z</dcterms:modified>
</cp:coreProperties>
</file>