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46" w:rsidRPr="009A7CCE" w:rsidRDefault="009A7CCE">
      <w:pPr>
        <w:rPr>
          <w:sz w:val="18"/>
          <w:szCs w:val="18"/>
        </w:rPr>
      </w:pPr>
      <w:bookmarkStart w:id="0" w:name="_GoBack"/>
      <w:r w:rsidRPr="009A7CCE">
        <w:rPr>
          <w:rFonts w:ascii="Georgia" w:hAnsi="Georgia"/>
          <w:color w:val="000000"/>
          <w:sz w:val="18"/>
          <w:szCs w:val="18"/>
        </w:rPr>
        <w:t>Итак, на протяжении XVII века в России произошли большие изменения, затронувшие все стороны жизни.</w:t>
      </w:r>
      <w:r w:rsidRPr="009A7CCE">
        <w:rPr>
          <w:rFonts w:ascii="Georgia" w:hAnsi="Georgia"/>
          <w:color w:val="000000"/>
          <w:sz w:val="18"/>
          <w:szCs w:val="18"/>
        </w:rPr>
        <w:br/>
        <w:t>  Заметно расширилась территория государства. Были возвращены почти все потерянные в начале XVII века в Смуту земли, за исключением прибалтийских земель, оставшихся под властью Швеции. В состав России вошла Левобережная Украина. Россияне осваивали Сибирь, достигли берегов Тихого океана.</w:t>
      </w:r>
      <w:r w:rsidRPr="009A7CCE">
        <w:rPr>
          <w:rFonts w:ascii="Georgia" w:hAnsi="Georgia"/>
          <w:color w:val="000000"/>
          <w:sz w:val="18"/>
          <w:szCs w:val="18"/>
        </w:rPr>
        <w:br/>
        <w:t>  В хозяйственный оборот втягивались новые земли. Начался процесс перерастания ремесла в мелкотоварное производство; появились мануфактуры; развивалась торговля. Обмен товарами внутри страны столь вырос, что можно говорить уже о начале слияния земель в единую экономическую систему - всероссийский рынок. Рост товарного производства привел в XVII веке к росту городов, увеличению численности городского населения. Формируется торговый капитал, развивается купечество. Растут торговые связи с другими государствами.</w:t>
      </w:r>
      <w:r w:rsidRPr="009A7CCE">
        <w:rPr>
          <w:rFonts w:ascii="Georgia" w:hAnsi="Georgia"/>
          <w:color w:val="000000"/>
          <w:sz w:val="18"/>
          <w:szCs w:val="18"/>
        </w:rPr>
        <w:br/>
        <w:t>  Происходят изменения и в политическом строе России, где отчетливо проявляется тенденция формирования абсолютизма, стремящегося опереться на государственный бюрократический аппарат и сильную армию. Свидетельство этого - падение роли Земских соборов, изменения в составе Боярской думы, приказах, армии.</w:t>
      </w:r>
      <w:r w:rsidRPr="009A7CCE">
        <w:rPr>
          <w:rFonts w:ascii="Georgia" w:hAnsi="Georgia"/>
          <w:color w:val="000000"/>
          <w:sz w:val="18"/>
          <w:szCs w:val="18"/>
        </w:rPr>
        <w:br/>
        <w:t>  Развивающийся бюрократический аппарат, торговля и ремесло изменяют требования и к уровню образования людей. Растет их потребность в грамоте, знаниях. В XVII веке в России растет количество школ, появляется первое высшее учебное заведение - Славяно-греко-латинская академия.</w:t>
      </w:r>
      <w:r w:rsidRPr="009A7CCE">
        <w:rPr>
          <w:rFonts w:ascii="Georgia" w:hAnsi="Georgia"/>
          <w:color w:val="000000"/>
          <w:sz w:val="18"/>
          <w:szCs w:val="18"/>
        </w:rPr>
        <w:br/>
        <w:t xml:space="preserve">  Начинается подспудно процесс секуляризации, обмирщения искусства. Изменяется облик культовых построек, постепенно </w:t>
      </w:r>
      <w:proofErr w:type="gramStart"/>
      <w:r w:rsidRPr="009A7CCE">
        <w:rPr>
          <w:rFonts w:ascii="Georgia" w:hAnsi="Georgia"/>
          <w:color w:val="000000"/>
          <w:sz w:val="18"/>
          <w:szCs w:val="18"/>
        </w:rPr>
        <w:t>разрушается иконографический канон и появляются</w:t>
      </w:r>
      <w:proofErr w:type="gramEnd"/>
      <w:r w:rsidRPr="009A7CCE">
        <w:rPr>
          <w:rFonts w:ascii="Georgia" w:hAnsi="Georgia"/>
          <w:color w:val="000000"/>
          <w:sz w:val="18"/>
          <w:szCs w:val="18"/>
        </w:rPr>
        <w:t xml:space="preserve"> реалистические тенденции в живописи, формируется демократическое, светское направление и в литературе.</w:t>
      </w:r>
      <w:r w:rsidRPr="009A7CCE">
        <w:rPr>
          <w:rFonts w:ascii="Georgia" w:hAnsi="Georgia"/>
          <w:color w:val="000000"/>
          <w:sz w:val="18"/>
          <w:szCs w:val="18"/>
        </w:rPr>
        <w:br/>
        <w:t>  Все это новое в российской жизни переплелось с традиционным, коренным образом, ничего не изменяя. И в этом переплетении старого и нового - характерная примета XVII столетия.</w:t>
      </w:r>
      <w:r w:rsidRPr="009A7CCE">
        <w:rPr>
          <w:rFonts w:ascii="Georgia" w:hAnsi="Georgia"/>
          <w:color w:val="000000"/>
          <w:sz w:val="18"/>
          <w:szCs w:val="18"/>
        </w:rPr>
        <w:br/>
        <w:t>  Ведущей отраслью экономики оставалось сельское хозяйство с прежними, рутинными способами обработки земли. Урожайность была низкая. Все развитие шло за счет освоения новых земель и усиления эксплуатации зависимого населения. Хозяйство по-прежнему носило натуральный характер. В торговые отношения втягивались лишь некоторые боярские, дворянские и церковные хозяйства. Мануфактур было мало, и они не могли обеспечить потребностей страны в промышленных изделиях, металле и т.д.</w:t>
      </w:r>
      <w:r w:rsidRPr="009A7CCE">
        <w:rPr>
          <w:rFonts w:ascii="Georgia" w:hAnsi="Georgia"/>
          <w:color w:val="000000"/>
          <w:sz w:val="18"/>
          <w:szCs w:val="18"/>
        </w:rPr>
        <w:br/>
        <w:t>  Феодально-крепостническая система укреплялась еще более. Росла феодальная собственность на землю. Соборное уложение 1649 года, по существу, оформило систему крепостной зависимости, завершило развитие крепостного законодательства, которое начало складываться с конца XV века.</w:t>
      </w:r>
      <w:r w:rsidRPr="009A7CCE">
        <w:rPr>
          <w:rFonts w:ascii="Georgia" w:hAnsi="Georgia"/>
          <w:color w:val="000000"/>
          <w:sz w:val="18"/>
          <w:szCs w:val="18"/>
        </w:rPr>
        <w:br/>
        <w:t>  Процесс оформления абсолютизма находился в начальной стадии. В основе складывающегося бюрократического аппарата лежал традиционный принцип родовитости, знатности.</w:t>
      </w:r>
      <w:r w:rsidRPr="009A7CCE">
        <w:rPr>
          <w:rFonts w:ascii="Georgia" w:hAnsi="Georgia"/>
          <w:color w:val="000000"/>
          <w:sz w:val="18"/>
          <w:szCs w:val="18"/>
        </w:rPr>
        <w:br/>
        <w:t>  По-прежнему господствовало религиозное мировоззрение, сохранился религиозный характер культуры.</w:t>
      </w:r>
      <w:r w:rsidRPr="009A7CCE">
        <w:rPr>
          <w:rFonts w:ascii="Georgia" w:hAnsi="Georgia"/>
          <w:color w:val="000000"/>
          <w:sz w:val="18"/>
          <w:szCs w:val="18"/>
        </w:rPr>
        <w:br/>
        <w:t>  Противоречивость социально-экономического и политического развития страны оборачивалась для правительства многочисленными проблемами, связанными с интересами различных сословий; народными восстаниями; с неудачами в военных столкновениях с другими государствами.</w:t>
      </w:r>
      <w:r w:rsidRPr="009A7CCE">
        <w:rPr>
          <w:rFonts w:ascii="Georgia" w:hAnsi="Georgia"/>
          <w:color w:val="000000"/>
          <w:sz w:val="18"/>
          <w:szCs w:val="18"/>
        </w:rPr>
        <w:br/>
        <w:t>  Не случайно правительство предпринимает попытки реформировать государственный аппарат, армию, усиливает корпоративное устройство российского общества.</w:t>
      </w:r>
      <w:r w:rsidRPr="009A7CCE">
        <w:rPr>
          <w:rFonts w:ascii="Georgia" w:hAnsi="Georgia"/>
          <w:color w:val="000000"/>
          <w:sz w:val="18"/>
          <w:szCs w:val="18"/>
        </w:rPr>
        <w:br/>
        <w:t>  Анализируя состояние России в XVII веке, исследователи обычно указывают на ее отсталость от европейских государств. При этом под отсталостью России понимается, прежде всего, ее экономическое, техническое, военное и социальное отставание от передовых европейских стран в первую очередь от тех, которые встали на путь капиталистического развития, где бурно росла промышленность, складывались свободные рыночные отношения, шло формирование буржуазии, рождалась новая светская культура, появлялись новые духовные идеалы.</w:t>
      </w:r>
      <w:r w:rsidRPr="009A7CCE">
        <w:rPr>
          <w:rFonts w:ascii="Georgia" w:hAnsi="Georgia"/>
          <w:color w:val="000000"/>
          <w:sz w:val="18"/>
          <w:szCs w:val="18"/>
        </w:rPr>
        <w:br/>
        <w:t>  Несомненно, что разрыв в уровне развития России и передовых западных держав осознавался первыми Романовыми. Уже в преобразованиях Алексея Михайловича можно повсюду видеть заимствования западного опыта. По словам В. О. Ключевского, в XVII веке «правительство стало обращаться к иноземцам для удовлетворения наиболее насущных материальных своих потребностей, касавшихся обороны страны, военного дела, в чем особо больно чувствовалась отсталость».</w:t>
      </w:r>
      <w:r w:rsidRPr="009A7CCE">
        <w:rPr>
          <w:rFonts w:ascii="Georgia" w:hAnsi="Georgia"/>
          <w:color w:val="000000"/>
          <w:sz w:val="18"/>
          <w:szCs w:val="18"/>
        </w:rPr>
        <w:br/>
        <w:t>  Правительство опиралось на иностранцев в организации полков нового строя, в развитии русской артиллерии, в первых попытках кораблестроения, промышленности. Приглашались техники, купцы, ремесленники. Голландские мастера помогали в организации пушечного завода в Москве. Заимствование западного опыта отразилось и в составленном в 1667 году Новоторговом уставе, отражавшем интересы русских купцов: протекционизм широко использовался правительством европейских стран для развития своей промышленности и торговли.</w:t>
      </w:r>
      <w:r w:rsidRPr="009A7CCE">
        <w:rPr>
          <w:rFonts w:ascii="Georgia" w:hAnsi="Georgia"/>
          <w:color w:val="000000"/>
          <w:sz w:val="18"/>
          <w:szCs w:val="18"/>
        </w:rPr>
        <w:br/>
        <w:t>  Появляются иноземные новинки и в быту. Театр, балы, европейские наряды, танцы, кулинария начинают входить в обиход московской знати при Алексее Михайловиче. Растет количество переводной литературы с латинского, польского и немецкого языков, расширяется знакомство русских людей (бояр, дворян, купцов) с иностранными языками.</w:t>
      </w:r>
      <w:r w:rsidRPr="009A7CCE">
        <w:rPr>
          <w:rFonts w:ascii="Georgia" w:hAnsi="Georgia"/>
          <w:color w:val="000000"/>
          <w:sz w:val="18"/>
          <w:szCs w:val="18"/>
        </w:rPr>
        <w:br/>
        <w:t xml:space="preserve">  Правительство было главным заказчиком и покупателем иноземных товаров, книг, произведений искусства. Царь Алексей изучал польский язык, его детей обучал латыни и польскому языку приглашенный в Москву писатель и мыслитель </w:t>
      </w:r>
      <w:proofErr w:type="spellStart"/>
      <w:r w:rsidRPr="009A7CCE">
        <w:rPr>
          <w:rFonts w:ascii="Georgia" w:hAnsi="Georgia"/>
          <w:color w:val="000000"/>
          <w:sz w:val="18"/>
          <w:szCs w:val="18"/>
        </w:rPr>
        <w:t>Симеон</w:t>
      </w:r>
      <w:proofErr w:type="spellEnd"/>
      <w:r w:rsidRPr="009A7CCE">
        <w:rPr>
          <w:rFonts w:ascii="Georgia" w:hAnsi="Georgia"/>
          <w:color w:val="000000"/>
          <w:sz w:val="18"/>
          <w:szCs w:val="18"/>
        </w:rPr>
        <w:t xml:space="preserve"> Полоцкий; при дворе в моде была одежда западного покроя.</w:t>
      </w:r>
      <w:r w:rsidRPr="009A7CCE">
        <w:rPr>
          <w:rFonts w:ascii="Georgia" w:hAnsi="Georgia"/>
          <w:color w:val="000000"/>
          <w:sz w:val="18"/>
          <w:szCs w:val="18"/>
        </w:rPr>
        <w:br/>
      </w:r>
      <w:r w:rsidRPr="009A7CCE">
        <w:rPr>
          <w:rFonts w:ascii="Georgia" w:hAnsi="Georgia"/>
          <w:color w:val="000000"/>
          <w:sz w:val="18"/>
          <w:szCs w:val="18"/>
        </w:rPr>
        <w:lastRenderedPageBreak/>
        <w:t>  Расширению культурных связей со странами Западной Европы способствовало вхождение Украины в состав России.</w:t>
      </w:r>
      <w:r w:rsidRPr="009A7CCE">
        <w:rPr>
          <w:rFonts w:ascii="Georgia" w:hAnsi="Georgia"/>
          <w:color w:val="000000"/>
          <w:sz w:val="18"/>
          <w:szCs w:val="18"/>
        </w:rPr>
        <w:br/>
        <w:t>  Усилению европейского духовного влияния содействовала в определенной мере и церковная реформа патриарха Никона, по которой унификация церковных книг и обрядов была проведена по греческому образцу.</w:t>
      </w:r>
      <w:r w:rsidRPr="009A7CCE">
        <w:rPr>
          <w:rFonts w:ascii="Georgia" w:hAnsi="Georgia"/>
          <w:color w:val="000000"/>
          <w:sz w:val="18"/>
          <w:szCs w:val="18"/>
        </w:rPr>
        <w:br/>
        <w:t>  Торговый и культурный обмен с западными державами затруднялся из-за отсутствия у России выходов к морям. Северный путь - через Белое море, где стоял Архангельск, и далее по Ледовитому океану - был длинным, трудным и неудобным.</w:t>
      </w:r>
      <w:r w:rsidRPr="009A7CCE">
        <w:rPr>
          <w:rFonts w:ascii="Georgia" w:hAnsi="Georgia"/>
          <w:color w:val="000000"/>
          <w:sz w:val="18"/>
          <w:szCs w:val="18"/>
        </w:rPr>
        <w:br/>
        <w:t>  Изучению европейских языков способствовали царь и его окружение. Правительство, понимая это, в XVII веке предпринимает несколько попыток завоевания выходов к Черному и Балтийскому морям, но все эти попытки были неудачны.</w:t>
      </w:r>
      <w:r w:rsidRPr="009A7CCE">
        <w:rPr>
          <w:rFonts w:ascii="Georgia" w:hAnsi="Georgia"/>
          <w:color w:val="000000"/>
          <w:sz w:val="18"/>
          <w:szCs w:val="18"/>
        </w:rPr>
        <w:br/>
        <w:t>  Правительства первых Романовых легко шли на заимствование европейского технологического и экономического опыта, не затрагивая, не изменяя прежнего политического устройства государства, лишь укрепляя его, приспосабливая к новым условиям; сохраняя традиции русской культуры.</w:t>
      </w:r>
      <w:r w:rsidRPr="009A7CCE">
        <w:rPr>
          <w:rFonts w:ascii="Georgia" w:hAnsi="Georgia"/>
          <w:color w:val="000000"/>
          <w:sz w:val="18"/>
          <w:szCs w:val="18"/>
        </w:rPr>
        <w:br/>
        <w:t xml:space="preserve">  Заинтересованность правительства в развитии связей с Европой сочеталось с настороженным отношением к иностранцам: для их поселения в Москве было даже отведено специальное место на берегу Яузы - Немецкая слобода. Русская культура при внешних заимствованиях оберегалась от западно-христианского воздействия. Система образования курировалась православной церковью. </w:t>
      </w:r>
      <w:proofErr w:type="gramStart"/>
      <w:r w:rsidRPr="009A7CCE">
        <w:rPr>
          <w:rFonts w:ascii="Georgia" w:hAnsi="Georgia"/>
          <w:color w:val="000000"/>
          <w:sz w:val="18"/>
          <w:szCs w:val="18"/>
        </w:rPr>
        <w:t>Славяно- греко-латинская</w:t>
      </w:r>
      <w:proofErr w:type="gramEnd"/>
      <w:r w:rsidRPr="009A7CCE">
        <w:rPr>
          <w:rFonts w:ascii="Georgia" w:hAnsi="Georgia"/>
          <w:color w:val="000000"/>
          <w:sz w:val="18"/>
          <w:szCs w:val="18"/>
        </w:rPr>
        <w:t xml:space="preserve"> академия, созданная при Федоре Алексеевиче, действовала как центр русского православия, русской культуры.</w:t>
      </w:r>
      <w:r w:rsidRPr="009A7CCE">
        <w:rPr>
          <w:rFonts w:ascii="Georgia" w:hAnsi="Georgia"/>
          <w:color w:val="000000"/>
          <w:sz w:val="18"/>
          <w:szCs w:val="18"/>
        </w:rPr>
        <w:br/>
        <w:t>  Таким образом, копившиеся в экономической, политической, социальной и культурной жизни России изменения в XVII веке привели правительство к осознанию необходимости преобразований, побудили к их началу.</w:t>
      </w:r>
      <w:r w:rsidRPr="009A7CCE">
        <w:rPr>
          <w:rFonts w:ascii="Georgia" w:hAnsi="Georgia"/>
          <w:color w:val="000000"/>
          <w:sz w:val="18"/>
          <w:szCs w:val="18"/>
        </w:rPr>
        <w:br/>
        <w:t xml:space="preserve">  Однако все реформы правительства не выходили за рамки </w:t>
      </w:r>
      <w:proofErr w:type="gramStart"/>
      <w:r w:rsidRPr="009A7CCE">
        <w:rPr>
          <w:rFonts w:ascii="Georgia" w:hAnsi="Georgia"/>
          <w:color w:val="000000"/>
          <w:sz w:val="18"/>
          <w:szCs w:val="18"/>
        </w:rPr>
        <w:t>привычных ему</w:t>
      </w:r>
      <w:proofErr w:type="gramEnd"/>
      <w:r w:rsidRPr="009A7CCE">
        <w:rPr>
          <w:rFonts w:ascii="Georgia" w:hAnsi="Georgia"/>
          <w:color w:val="000000"/>
          <w:sz w:val="18"/>
          <w:szCs w:val="18"/>
        </w:rPr>
        <w:t xml:space="preserve"> традиционных структур, не перерастали в какую-то иную качественную форму.</w:t>
      </w:r>
      <w:r w:rsidRPr="009A7CCE">
        <w:rPr>
          <w:rFonts w:ascii="Georgia" w:hAnsi="Georgia"/>
          <w:color w:val="000000"/>
          <w:sz w:val="18"/>
          <w:szCs w:val="18"/>
        </w:rPr>
        <w:br/>
        <w:t>  Качественные изменения, превратившие средневековую Московскую Русь в Российскую Империю, произошли в России в первой четверти XVIII века в результате петровских преобразований. Предпосылки же для их проведения и их программа были заложены при предшественниках Петра I в XVII веке.</w:t>
      </w:r>
      <w:bookmarkEnd w:id="0"/>
    </w:p>
    <w:sectPr w:rsidR="00A44A46" w:rsidRPr="009A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CE"/>
    <w:rsid w:val="009A7CCE"/>
    <w:rsid w:val="00A4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1135</Words>
  <Characters>6476</Characters>
  <Application>Microsoft Office Word</Application>
  <DocSecurity>0</DocSecurity>
  <Lines>53</Lines>
  <Paragraphs>15</Paragraphs>
  <ScaleCrop>false</ScaleCrop>
  <Company>TRON</Company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2013-11-26T14:35:00Z</dcterms:created>
  <dcterms:modified xsi:type="dcterms:W3CDTF">2013-11-26T14:36:00Z</dcterms:modified>
</cp:coreProperties>
</file>