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CC" w:rsidRDefault="007446CC" w:rsidP="007446CC">
      <w:pPr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7446CC" w:rsidRDefault="007446CC" w:rsidP="007446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Практическое занятие №10</w:t>
      </w:r>
    </w:p>
    <w:p w:rsidR="007446CC" w:rsidRDefault="007446CC" w:rsidP="007446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Тема: «О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пределение антропометрических показателей, оценивание их с учётом возраста и пола обучающихся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»</w:t>
      </w:r>
    </w:p>
    <w:p w:rsidR="007446CC" w:rsidRDefault="007446CC" w:rsidP="007446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7446CC" w:rsidRDefault="007446CC" w:rsidP="007446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Цель работы: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освоить умения  проведения  антропометрических измерений  и оценивания  физического развития  с использованием метода стандартов и метода индексов. 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Оборудование, аппаратура, материалы и их характеристики: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 </w:t>
      </w:r>
    </w:p>
    <w:p w:rsidR="007446CC" w:rsidRDefault="007446CC" w:rsidP="007446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ростомер, сантиметровая лента, медицинские весы, динамометр кистевой и становой, спирометр, антисептик. 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Пояснения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b/>
          <w:sz w:val="26"/>
          <w:szCs w:val="26"/>
          <w:shd w:val="clear" w:color="auto" w:fill="FFFFFF"/>
          <w:lang w:eastAsia="ru-RU"/>
        </w:rPr>
        <w:t xml:space="preserve">    Физическое развитие  - совокупность морфологических и функциональных признаков, приобретённых в течение жизни человека на основе наследственной программы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.</w:t>
      </w:r>
    </w:p>
    <w:p w:rsidR="007446CC" w:rsidRDefault="007446CC" w:rsidP="007446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   Для изучения физического развития применяются методики  соматометрических, физиометрических, соматоскопических исследований. Из соматометрических признаков используют длину тела (рост) стоя и сидя, вес, окружность груди; из физиометрических (функциональных) – жизненную емкость легких, мышечную силу рук; из соматоскопических – состояние опорно-двигательного аппарата (форма позвоночника, грудной клетки, ног; состояние осанки, развитие мускулатуры), степень полового созревания. 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  В зависимости от возраста обследуемых несколько меняется программа обследования. Изучение физического развития детей дошкольного возраста дополняется данными о развитии моторики, о развитии речи, но исключаются некоторые функциональные исследования (мышечная сила, жизненная емкость легких), которые обязательны при обследовании подростков и взрослых. В программу обследования подростков включаются функциональные пробы, определяется формула полового созревания. Для пожилых людей – состояние кожи, зубов, волос и т. д. 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  Основные показатели физического развития оцениваются путем сравнения индивидуальных величины роста, массы тела с нормами, представленными в стандартных таблицах, которые периодически составляются на основании массовых обследований в определенных регионах, имеющих свои географические, социальные и экономические особенности. 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    Измерения должны проводится в первой половине дня натощак или через 2-3 часа после еды  в одно и тоже время суток, так как длина тела к концу дня уменьшается на 1-2 см в связи с уплощением сводов стопы, межпозвонковых хрящей, снижением тонуса мускулатуры, а вес увеличивается в среднем почти на 1 кг. При измерении в более позднее время испытуемому рекомендуется полежать 10-15 минут</w:t>
      </w:r>
    </w:p>
    <w:p w:rsidR="007446CC" w:rsidRDefault="007446CC" w:rsidP="007446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7446CC" w:rsidRDefault="007446CC" w:rsidP="007446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Оборудование, аппаратура, материалы и их характеристики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7446CC" w:rsidRDefault="007446CC" w:rsidP="007446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станковый ростомер или металлический антропометр, сантиметровая лента, медицинские весы, динамометр кистевой, спирометр, спирт, вата. </w:t>
      </w:r>
    </w:p>
    <w:p w:rsidR="007446CC" w:rsidRDefault="007446CC" w:rsidP="007446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</w:p>
    <w:p w:rsidR="007446CC" w:rsidRDefault="007446CC" w:rsidP="007446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shd w:val="clear" w:color="auto" w:fill="FFFFFF"/>
          <w:lang w:eastAsia="ru-RU"/>
        </w:rPr>
        <w:lastRenderedPageBreak/>
        <w:t>Порядок выполнения работы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br/>
        <w:t>Задание 1.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b/>
          <w:sz w:val="26"/>
          <w:szCs w:val="26"/>
          <w:shd w:val="clear" w:color="auto" w:fill="FFFFFF"/>
          <w:lang w:eastAsia="ru-RU"/>
        </w:rPr>
        <w:t>Определение антропометрических точек. Для правильного обеспечения антропометрических измерений используют определенные антропометрические точки. 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• ВЕРХУШЕЧНАЯ – наиболее высокая точка темени при стандартном положении головы (козелок ушной раковины и нижний край глазницы находятся в одной горизонтальной плоскости); 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• ВЕРХНЕГРУДИННАЯ – самая глубинная точка яремной вырезки грудины по средней линии тела; 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• СРЕДНЕГРУДИННАЯ – точка в области грудины на уровне верхнего края 4-го грудино-реберного сочленения по средней линии тела; 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• ШЕЙНАЯ – наиболее выступающая точка остистого отростка 7 шейного позвонка;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• ПОЯСНИЧНАЯ – наиболее выступающая точка остистого отростка 5 поясничного позвонка;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• АКРОМИАЛЬНАЯ (плечевая) – наиболее выступающая кнаружи точка на нижнем крае акромиального отростка лопатки при свободно опущенных руках;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• ЛУЧЕВАЯ – самая верхняя точка головки лучевой кости, которая определяется прощупыванием на дне лучевой ямки под наружным надмыщелком плечевой кости;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• ШИЛОВИДНАЯ – нижняя точка шиловидного отростка лучевой кости;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• ПАЛЬЦЕВАЯ – самая нижняя точка на мякоти дистальной фаланги 3-го пальца;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• ВЕРТЕЛЬНАЯ – самая верхняя, наиболее выступающая кнаружи точка большого вертела бедра.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• ВЕРХНЕБЕРЦОВАЯ – самая верхняя точка внутреннего края головки большеберцовой кости, отыскивается с медиальной стороны коленного сустава.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• НИЖНЕБЕРЦОВАЯ – самая нижняя точка медиальной лодыжки;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• ПЯТОЧНАЯ – наиболее выступающая кзади точка стопы;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• КОНЕЧНАЯ – наиболее выступающая кпереди точка на мякоти дистальной фаланги 1, иногда 2-го или 3-го пальца стопы; </w:t>
      </w:r>
    </w:p>
    <w:p w:rsidR="007446CC" w:rsidRDefault="007446CC" w:rsidP="007446C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Задание 2. </w:t>
      </w:r>
    </w:p>
    <w:p w:rsidR="007446CC" w:rsidRDefault="007446CC" w:rsidP="007446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2.1.Изучение соматометрических признаков роста, веса тела и окружности грудной клетки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7446CC" w:rsidRDefault="007446CC" w:rsidP="007446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Студенты делятся на группы по 2 человека, после чего каждый проводит измерение соответствующих показателей своего товарища.</w:t>
      </w:r>
    </w:p>
    <w:p w:rsidR="007446CC" w:rsidRDefault="007446CC" w:rsidP="007446CC">
      <w:pPr>
        <w:spacing w:after="0" w:line="240" w:lineRule="auto"/>
        <w:ind w:left="708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2.1.1 Измерение роста.</w:t>
      </w:r>
    </w:p>
    <w:p w:rsidR="007446CC" w:rsidRDefault="007446CC" w:rsidP="007446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Производится при помощи деревянного ростомера. Для измерения роста в положении стоя обследуемый должен встать на площадку деревянного ростомера таким образом, чтобы касаться вертикальной планки ростомера пятками, ягодицами, межлопаточной областью, голова должна находиться в таком положении, чтобы линия, соединяющая наружный укол глаза и козелок уха, была горизонтальной.</w:t>
      </w:r>
    </w:p>
    <w:p w:rsidR="007446CC" w:rsidRDefault="007446CC" w:rsidP="007446CC">
      <w:pPr>
        <w:spacing w:after="0" w:line="240" w:lineRule="auto"/>
        <w:ind w:left="708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2.1.2 Измерение массы.</w:t>
      </w:r>
    </w:p>
    <w:p w:rsidR="007446CC" w:rsidRDefault="007446CC" w:rsidP="007446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Для измерения массы тела используются напольные весы.</w:t>
      </w:r>
    </w:p>
    <w:p w:rsidR="007446CC" w:rsidRDefault="007446CC" w:rsidP="007446CC">
      <w:pPr>
        <w:spacing w:after="0" w:line="240" w:lineRule="auto"/>
        <w:ind w:left="708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2.1.3 Измерение окружности грудной клетки.</w:t>
      </w:r>
    </w:p>
    <w:p w:rsidR="007446CC" w:rsidRDefault="007446CC" w:rsidP="007446CC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Verdana" w:eastAsia="Times New Roman" w:hAnsi="Verdana"/>
          <w:color w:val="424242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Измерение окружности грудной клетки (сзади сантиметровую ленту прикладывают под нижним углом лопаток, а спереди – на уровне 4–5 ребра</w:t>
      </w:r>
      <w:r>
        <w:rPr>
          <w:rFonts w:ascii="Verdana" w:eastAsia="Times New Roman" w:hAnsi="Verdana"/>
          <w:sz w:val="26"/>
          <w:szCs w:val="26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 Спереди – у мальчиков, по нижнему сегменту около сосковых кружков, у женщин – над грудной железой. При наложении сантиметровой ленты обследуемые отводят руки в стороны, а затем опускают вниз.</w:t>
      </w:r>
    </w:p>
    <w:p w:rsidR="007446CC" w:rsidRDefault="007446CC" w:rsidP="007446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Окружность грудной клетки измеряется на максимальном вдохе, полном выдоху и во время паузы. Разница между величинами окружности в фазе вдоха и выдоха определяет степень подвижности грудной клетки (экскурсия).</w:t>
      </w:r>
    </w:p>
    <w:p w:rsidR="007446CC" w:rsidRDefault="007446CC" w:rsidP="007446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2.2.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Исследование физиометрических показателей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446CC" w:rsidRDefault="007446CC" w:rsidP="007446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2.2.1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Определение жизненной емкости легких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 Объем воздуха, полученный при максимальном выдохе сделанном после максимального вдоха, называется жизненной емкостью легких.</w:t>
      </w:r>
    </w:p>
    <w:p w:rsidR="007446CC" w:rsidRDefault="007446CC" w:rsidP="007446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Измеряется ЖЕЛ с помощью сухого спирометра.</w:t>
      </w:r>
    </w:p>
    <w:p w:rsidR="007446CC" w:rsidRDefault="007446CC" w:rsidP="007446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Для измерения ЖЕЛ надо медленно сделать максимальный вдох, взять в рот мундштук и плавно, равномерно выдохнуть, отметив показания шкалы. Измерения ЖЕЛ повторяют несколько раз с интервалом 0,5-1 мин. До тех пор, ока не будут получены два одинаковых результата. Сравнить полученные данные со стандартными (таблица 1).</w:t>
      </w:r>
    </w:p>
    <w:p w:rsidR="007446CC" w:rsidRDefault="007446CC" w:rsidP="007446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2.2.2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Определение силы кисти.</w:t>
      </w:r>
    </w:p>
    <w:p w:rsidR="007446CC" w:rsidRDefault="007446CC" w:rsidP="007446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С помощью кистевого динамометра определите силу мышц кисти правой и левой руки.</w:t>
      </w:r>
    </w:p>
    <w:p w:rsidR="007446CC" w:rsidRDefault="007446CC" w:rsidP="007446CC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2.2.3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. Определите становую силу с помощью станового динамометра.</w:t>
      </w:r>
    </w:p>
    <w:p w:rsidR="007446CC" w:rsidRDefault="007446CC" w:rsidP="007446CC">
      <w:pPr>
        <w:spacing w:after="0" w:line="240" w:lineRule="auto"/>
        <w:jc w:val="both"/>
        <w:rPr>
          <w:rFonts w:ascii="Times New Roman" w:eastAsia="Times New Roman" w:hAnsi="Times New Roman"/>
          <w:b/>
          <w:color w:val="444444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3.  Провести изучение </w:t>
      </w:r>
      <w:r>
        <w:rPr>
          <w:rFonts w:ascii="Times New Roman" w:eastAsia="Times New Roman" w:hAnsi="Times New Roman"/>
          <w:b/>
          <w:sz w:val="26"/>
          <w:szCs w:val="26"/>
          <w:shd w:val="clear" w:color="auto" w:fill="FFFFFF"/>
          <w:lang w:eastAsia="ru-RU"/>
        </w:rPr>
        <w:t>физического развития с помощью метода стандартов</w:t>
      </w:r>
      <w:r>
        <w:rPr>
          <w:rFonts w:ascii="Times New Roman" w:eastAsia="Times New Roman" w:hAnsi="Times New Roman"/>
          <w:b/>
          <w:color w:val="444444"/>
          <w:sz w:val="26"/>
          <w:szCs w:val="26"/>
          <w:shd w:val="clear" w:color="auto" w:fill="FFFFFF"/>
          <w:lang w:eastAsia="ru-RU"/>
        </w:rPr>
        <w:t>.</w:t>
      </w:r>
    </w:p>
    <w:p w:rsidR="007446CC" w:rsidRDefault="007446CC" w:rsidP="007446C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444444"/>
          <w:sz w:val="26"/>
          <w:szCs w:val="26"/>
          <w:shd w:val="clear" w:color="auto" w:fill="FFFFFF"/>
          <w:lang w:eastAsia="ru-RU"/>
        </w:rPr>
        <w:t xml:space="preserve">     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Физическое развитие можно оценить с помощью двух методов – метода стандартов и метода индексов. 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b/>
          <w:sz w:val="26"/>
          <w:szCs w:val="26"/>
          <w:shd w:val="clear" w:color="auto" w:fill="FFFFFF"/>
          <w:lang w:eastAsia="ru-RU"/>
        </w:rPr>
        <w:t>Метод стандартов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. Антропометрические стандарты – это средние величины показателей физического развития, полученные путем статистической обработки большого числа измеренных лиц одного пола, возраста, профессии, проживающих в одной местности. Правильно оценить тот или иной показатель можно только путем сравнения его численного значения с должной или средней величиной (М+σ). 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Оценка физического развития по методу стандартов производится с помощью таблиц, в которых представлены антропометрические стандарты различных возрастно-половых групп населения (Таблица 1). 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</w:p>
    <w:p w:rsidR="007446CC" w:rsidRDefault="007446CC" w:rsidP="007446C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3.1. Заполнить рабочую таблицу 2  «</w:t>
      </w:r>
      <w:r>
        <w:rPr>
          <w:rFonts w:ascii="Times New Roman" w:hAnsi="Times New Roman"/>
          <w:b/>
          <w:sz w:val="26"/>
          <w:szCs w:val="26"/>
        </w:rPr>
        <w:t>Данные исследования и оценки физического развития»</w:t>
      </w:r>
    </w:p>
    <w:p w:rsidR="007446CC" w:rsidRDefault="007446CC" w:rsidP="007446C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7446CC" w:rsidRDefault="007446CC" w:rsidP="007446C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Метод стандартов заключается в следующем: полученные данные сравнить со средними величинами для данного пола и возрастной группы (см. Таблицу 1). </w:t>
      </w:r>
    </w:p>
    <w:p w:rsidR="007446CC" w:rsidRDefault="007446CC" w:rsidP="007446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446CC" w:rsidRDefault="007446CC" w:rsidP="007446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Таблица 1. </w:t>
      </w:r>
    </w:p>
    <w:p w:rsidR="007446CC" w:rsidRDefault="007446CC" w:rsidP="007446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Средние возрастные показатели физического развития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4"/>
        <w:gridCol w:w="1495"/>
        <w:gridCol w:w="983"/>
        <w:gridCol w:w="1035"/>
        <w:gridCol w:w="1579"/>
        <w:gridCol w:w="971"/>
        <w:gridCol w:w="1098"/>
        <w:gridCol w:w="1266"/>
      </w:tblGrid>
      <w:tr w:rsidR="007446CC" w:rsidTr="007446CC">
        <w:tc>
          <w:tcPr>
            <w:tcW w:w="10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Девушки</w:t>
            </w:r>
          </w:p>
        </w:tc>
      </w:tr>
      <w:tr w:rsidR="007446CC" w:rsidTr="007446CC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Возраст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(лет)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Показатели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развития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Рост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(см)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Масса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тела (кг)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Окружность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грудной клетки (см)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ЖЕЛ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(л)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Сила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правой кисти (кг)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Становая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сила (кг)</w:t>
            </w:r>
          </w:p>
        </w:tc>
      </w:tr>
      <w:tr w:rsidR="007446CC" w:rsidTr="007446CC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ru-RU"/>
              </w:rPr>
              <w:object w:dxaOrig="225" w:dyaOrig="2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4.25pt" o:ole="">
                  <v:imagedata r:id="rId5" o:title=""/>
                </v:shape>
                <o:OLEObject Type="Embed" ProgID="Equation.3" ShapeID="_x0000_i1025" DrawAspect="Content" ObjectID="_1653857743" r:id="rId6"/>
              </w:objec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159.6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7.2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53.1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79,3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2,78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28,3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4,8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69,7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8,5</w:t>
            </w:r>
          </w:p>
        </w:tc>
      </w:tr>
      <w:tr w:rsidR="007446CC" w:rsidTr="007446CC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ru-RU"/>
              </w:rPr>
              <w:object w:dxaOrig="225" w:dyaOrig="285">
                <v:shape id="_x0000_i1026" type="#_x0000_t75" style="width:11.25pt;height:14.25pt" o:ole="">
                  <v:imagedata r:id="rId5" o:title=""/>
                </v:shape>
                <o:OLEObject Type="Embed" ProgID="Equation.3" ShapeID="_x0000_i1026" DrawAspect="Content" ObjectID="_1653857744" r:id="rId7"/>
              </w:objec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161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6.5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55,6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7.6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80,5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3,1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0,43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31,1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72.11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9,1</w:t>
            </w:r>
          </w:p>
        </w:tc>
      </w:tr>
      <w:tr w:rsidR="007446CC" w:rsidTr="007446CC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ru-RU"/>
              </w:rPr>
              <w:object w:dxaOrig="225" w:dyaOrig="285">
                <v:shape id="_x0000_i1027" type="#_x0000_t75" style="width:11.25pt;height:14.25pt" o:ole="">
                  <v:imagedata r:id="rId5" o:title=""/>
                </v:shape>
                <o:OLEObject Type="Embed" ProgID="Equation.3" ShapeID="_x0000_i1027" DrawAspect="Content" ObjectID="_1653857745" r:id="rId8"/>
              </w:objec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162,3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6,6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58,1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82,1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3,21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0,44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32,2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75,1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10,3</w:t>
            </w:r>
          </w:p>
        </w:tc>
      </w:tr>
      <w:tr w:rsidR="007446CC" w:rsidTr="007446CC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ru-RU"/>
              </w:rPr>
              <w:object w:dxaOrig="225" w:dyaOrig="285">
                <v:shape id="_x0000_i1028" type="#_x0000_t75" style="width:11.25pt;height:14.25pt" o:ole="">
                  <v:imagedata r:id="rId5" o:title=""/>
                </v:shape>
                <o:OLEObject Type="Embed" ProgID="Equation.3" ShapeID="_x0000_i1028" DrawAspect="Content" ObjectID="_1653857746" r:id="rId9"/>
              </w:objec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163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5.6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59.1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7.1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84,1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3,39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32,6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5,3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78,2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11,3</w:t>
            </w:r>
          </w:p>
        </w:tc>
      </w:tr>
      <w:tr w:rsidR="007446CC" w:rsidTr="007446CC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ru-RU"/>
              </w:rPr>
              <w:object w:dxaOrig="225" w:dyaOrig="285">
                <v:shape id="_x0000_i1029" type="#_x0000_t75" style="width:11.25pt;height:14.25pt" o:ole="">
                  <v:imagedata r:id="rId5" o:title=""/>
                </v:shape>
                <o:OLEObject Type="Embed" ProgID="Equation.3" ShapeID="_x0000_i1029" DrawAspect="Content" ObjectID="_1653857747" r:id="rId10"/>
              </w:objec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162,8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59,5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84,9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3,4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0,54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33,8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80,4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10,6</w:t>
            </w:r>
          </w:p>
        </w:tc>
      </w:tr>
      <w:tr w:rsidR="007446CC" w:rsidTr="007446CC">
        <w:tc>
          <w:tcPr>
            <w:tcW w:w="10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Юноши</w:t>
            </w:r>
          </w:p>
        </w:tc>
      </w:tr>
      <w:tr w:rsidR="007446CC" w:rsidTr="007446CC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ru-RU"/>
              </w:rPr>
              <w:object w:dxaOrig="225" w:dyaOrig="285">
                <v:shape id="_x0000_i1030" type="#_x0000_t75" style="width:11.25pt;height:14.25pt" o:ole="">
                  <v:imagedata r:id="rId5" o:title=""/>
                </v:shape>
                <o:OLEObject Type="Embed" ProgID="Equation.3" ShapeID="_x0000_i1030" DrawAspect="Content" ObjectID="_1653857748" r:id="rId11"/>
              </w:objec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164,3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7,4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54,3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8,4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81,9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3,41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0,54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37,6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5,8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121,3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16,7</w:t>
            </w:r>
          </w:p>
        </w:tc>
      </w:tr>
      <w:tr w:rsidR="007446CC" w:rsidTr="007446CC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ru-RU"/>
              </w:rPr>
              <w:object w:dxaOrig="225" w:dyaOrig="285">
                <v:shape id="_x0000_i1031" type="#_x0000_t75" style="width:11.25pt;height:14.25pt" o:ole="">
                  <v:imagedata r:id="rId5" o:title=""/>
                </v:shape>
                <o:OLEObject Type="Embed" ProgID="Equation.3" ShapeID="_x0000_i1031" DrawAspect="Content" ObjectID="_1653857749" r:id="rId12"/>
              </w:objec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168,8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6,8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59,4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7,3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85,5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3,7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0,57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45.9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6.8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128.1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18,3</w:t>
            </w:r>
          </w:p>
        </w:tc>
      </w:tr>
      <w:tr w:rsidR="007446CC" w:rsidTr="007446CC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ru-RU"/>
              </w:rPr>
              <w:object w:dxaOrig="225" w:dyaOrig="285">
                <v:shape id="_x0000_i1032" type="#_x0000_t75" style="width:11.25pt;height:14.25pt" o:ole="">
                  <v:imagedata r:id="rId5" o:title=""/>
                </v:shape>
                <o:OLEObject Type="Embed" ProgID="Equation.3" ShapeID="_x0000_i1032" DrawAspect="Content" ObjectID="_1653857750" r:id="rId13"/>
              </w:objec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172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6,8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63,2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87,9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4,11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0,62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48.6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6,7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134,1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19,6</w:t>
            </w:r>
          </w:p>
        </w:tc>
      </w:tr>
      <w:tr w:rsidR="007446CC" w:rsidTr="007446CC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ru-RU"/>
              </w:rPr>
              <w:object w:dxaOrig="225" w:dyaOrig="285">
                <v:shape id="_x0000_i1033" type="#_x0000_t75" style="width:11.25pt;height:14.25pt" o:ole="">
                  <v:imagedata r:id="rId5" o:title=""/>
                </v:shape>
                <o:OLEObject Type="Embed" ProgID="Equation.3" ShapeID="_x0000_i1033" DrawAspect="Content" ObjectID="_1653857751" r:id="rId14"/>
              </w:objec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174,8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6,1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66,9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90,2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4,39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0,75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49,8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138,1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20,3</w:t>
            </w:r>
          </w:p>
        </w:tc>
      </w:tr>
      <w:tr w:rsidR="007446CC" w:rsidTr="007446CC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ru-RU"/>
              </w:rPr>
              <w:object w:dxaOrig="225" w:dyaOrig="285">
                <v:shape id="_x0000_i1034" type="#_x0000_t75" style="width:11.25pt;height:14.25pt" o:ole="">
                  <v:imagedata r:id="rId5" o:title=""/>
                </v:shape>
                <o:OLEObject Type="Embed" ProgID="Equation.3" ShapeID="_x0000_i1034" DrawAspect="Content" ObjectID="_1653857752" r:id="rId15"/>
              </w:objec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177,2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5,8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68,2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7.5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93,1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4,58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0,77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51.0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7,1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142,1</w:t>
            </w:r>
          </w:p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21,2</w:t>
            </w:r>
          </w:p>
        </w:tc>
      </w:tr>
    </w:tbl>
    <w:p w:rsidR="007446CC" w:rsidRDefault="007446CC" w:rsidP="007446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446CC" w:rsidRDefault="007446CC" w:rsidP="007446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446CC" w:rsidRDefault="007446CC" w:rsidP="007446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446CC" w:rsidRDefault="007446CC" w:rsidP="007446C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Таблица № 2.</w:t>
      </w:r>
    </w:p>
    <w:p w:rsidR="007446CC" w:rsidRDefault="007446CC" w:rsidP="007446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46CC" w:rsidRDefault="007446CC" w:rsidP="007446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46CC" w:rsidRDefault="007446CC" w:rsidP="007446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46CC" w:rsidRDefault="007446CC" w:rsidP="007446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46CC" w:rsidRDefault="007446CC" w:rsidP="007446C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Данные исследования и оценки физического развития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1368"/>
        <w:gridCol w:w="1385"/>
        <w:gridCol w:w="1247"/>
        <w:gridCol w:w="1485"/>
        <w:gridCol w:w="1787"/>
        <w:gridCol w:w="1787"/>
      </w:tblGrid>
      <w:tr w:rsidR="007446CC" w:rsidTr="007446CC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Полученные данные</w:t>
            </w:r>
          </w:p>
          <w:p w:rsidR="007446CC" w:rsidRDefault="0074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Средние показатели М (средний)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Среднее квадратичное отклонение </w:t>
            </w:r>
          </w:p>
          <w:p w:rsidR="007446CC" w:rsidRDefault="0074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eastAsia="ru-RU"/>
              </w:rPr>
              <w:t>σ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CC" w:rsidRDefault="0074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Индивидуальное отклонение в единицах измерения </w:t>
            </w:r>
          </w:p>
          <w:p w:rsidR="007446CC" w:rsidRDefault="0074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X-M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7446CC" w:rsidRDefault="0074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Индивидуальное отклонение в сигмах</w:t>
            </w:r>
          </w:p>
          <w:p w:rsidR="007446CC" w:rsidRDefault="0074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ru-RU"/>
              </w:rPr>
              <w:t>M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)</w:t>
            </w:r>
          </w:p>
          <w:p w:rsidR="007446CC" w:rsidRDefault="0074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eastAsia="ru-RU"/>
              </w:rPr>
              <w:t>σ</w:t>
            </w:r>
          </w:p>
        </w:tc>
      </w:tr>
      <w:tr w:rsidR="007446CC" w:rsidTr="007446CC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Масса тела (кг)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46CC" w:rsidTr="007446CC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Рост стоя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(см)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lastRenderedPageBreak/>
              <w:t xml:space="preserve">160 (для 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lastRenderedPageBreak/>
              <w:t>примера)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lastRenderedPageBreak/>
              <w:t>172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-12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-1,76,по росту 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lastRenderedPageBreak/>
              <w:t>показатель ниже среднего</w:t>
            </w:r>
          </w:p>
        </w:tc>
      </w:tr>
      <w:tr w:rsidR="007446CC" w:rsidTr="007446CC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Окружность грудной клетки (см):</w:t>
            </w:r>
          </w:p>
          <w:p w:rsidR="007446CC" w:rsidRDefault="0074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Вдох</w:t>
            </w:r>
          </w:p>
          <w:p w:rsidR="007446CC" w:rsidRDefault="0074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Выдох</w:t>
            </w:r>
          </w:p>
          <w:p w:rsidR="007446CC" w:rsidRDefault="0074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Пауза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46CC" w:rsidTr="007446CC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 (л)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46CC" w:rsidTr="007446CC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CC" w:rsidRDefault="0074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Сила кистей рук (кг)</w:t>
            </w:r>
          </w:p>
          <w:p w:rsidR="007446CC" w:rsidRDefault="0074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Правой</w:t>
            </w:r>
          </w:p>
          <w:p w:rsidR="007446CC" w:rsidRDefault="0074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46CC" w:rsidTr="007446CC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CC" w:rsidRDefault="00744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Становая сила (кг)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CC" w:rsidRDefault="007446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446CC" w:rsidRDefault="007446CC" w:rsidP="007446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</w:p>
    <w:p w:rsidR="007446CC" w:rsidRDefault="007446CC" w:rsidP="007446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Заполнить рабочую Таблицу 2. Высчитать разность фактических результатов с М (средний). Дать оценку полученным результатам. </w:t>
      </w:r>
    </w:p>
    <w:p w:rsidR="007446CC" w:rsidRDefault="007446CC" w:rsidP="007446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</w:p>
    <w:p w:rsidR="007446CC" w:rsidRDefault="007446CC" w:rsidP="007446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Установленную разницу следует разделить на сигму </w:t>
      </w:r>
      <w:r>
        <w:rPr>
          <w:rFonts w:ascii="Times New Roman" w:eastAsia="Times New Roman" w:hAnsi="Times New Roman"/>
          <w:position w:val="-10"/>
          <w:sz w:val="26"/>
          <w:szCs w:val="26"/>
          <w:lang w:eastAsia="ru-RU"/>
        </w:rPr>
        <w:object w:dxaOrig="360" w:dyaOrig="345">
          <v:shape id="_x0000_i1035" type="#_x0000_t75" style="width:18pt;height:17.25pt" o:ole="">
            <v:imagedata r:id="rId16" o:title=""/>
          </v:shape>
          <o:OLEObject Type="Embed" ProgID="Equation.3" ShapeID="_x0000_i1035" DrawAspect="Content" ObjectID="_1653857753" r:id="rId17"/>
        </w:objec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Частное, полученное при делении, показывает, что, насколько отклоняется сигма в большую или меньшую сторону, настолько же показатели испытуемого отклоняются от средних показателей. </w:t>
      </w:r>
    </w:p>
    <w:p w:rsidR="007446CC" w:rsidRDefault="007446CC" w:rsidP="007446CC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shd w:val="clear" w:color="auto" w:fill="FFFFFF"/>
          <w:lang w:eastAsia="ru-RU"/>
        </w:rPr>
        <w:t>Если частное составит до ±1σ , то данный показатель физического развития считается средним – норма;</w:t>
      </w:r>
    </w:p>
    <w:p w:rsidR="007446CC" w:rsidRDefault="007446CC" w:rsidP="007446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shd w:val="clear" w:color="auto" w:fill="FFFFFF"/>
          <w:lang w:eastAsia="ru-RU"/>
        </w:rPr>
        <w:t xml:space="preserve"> если частное составит более ± 1 σ, но не более ±2 σ, показатель оценивается как выше и ниже среднего; если частное превышает ±2 σ, показатель оценивается как высокий или низкий.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Исследование проводят по каждому показателю.</w:t>
      </w:r>
    </w:p>
    <w:p w:rsidR="007446CC" w:rsidRDefault="007446CC" w:rsidP="007446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После оценки отдельных показателей необходимо сделать общую оценку физического развития испытуемого, которая дается по большинству одинаково выраженных признаков. Большое значение имеют функциональные признаки развития ЖЕЛ, сила правой кисти, становая сила. В тех случаях, когда масса тела и рост испытуемого оказываются высокими, а функциональные показатели низкие или ниже средних, к общей оценке физического развития следует добавить слово «дисгармоничное». 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Пример. У юноши 17 лет рост тела составляет 160см. По Таблице 1 М (средний) составляет 172см. Среднее квадратичное отклонение (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σ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) по Таблице 1составляет 6,8. Находим (</w:t>
      </w:r>
      <w:r>
        <w:rPr>
          <w:rFonts w:ascii="Times New Roman" w:eastAsia="Times New Roman" w:hAnsi="Times New Roman"/>
          <w:color w:val="FF0000"/>
          <w:sz w:val="26"/>
          <w:szCs w:val="26"/>
          <w:lang w:val="en-US" w:eastAsia="ru-RU"/>
        </w:rPr>
        <w:t>X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color w:val="FF0000"/>
          <w:sz w:val="26"/>
          <w:szCs w:val="26"/>
          <w:lang w:val="en-US" w:eastAsia="ru-RU"/>
        </w:rPr>
        <w:t>M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), которая составляет (-12)см, так как показатели испытуемого ниже М (среднего). Находим частное от деления (</w:t>
      </w:r>
      <w:r>
        <w:rPr>
          <w:rFonts w:ascii="Times New Roman" w:eastAsia="Times New Roman" w:hAnsi="Times New Roman"/>
          <w:color w:val="FF0000"/>
          <w:sz w:val="26"/>
          <w:szCs w:val="26"/>
          <w:lang w:val="en-US" w:eastAsia="ru-RU"/>
        </w:rPr>
        <w:t>X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color w:val="FF0000"/>
          <w:sz w:val="26"/>
          <w:szCs w:val="26"/>
          <w:lang w:val="en-US" w:eastAsia="ru-RU"/>
        </w:rPr>
        <w:t>M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)  на σ. Оценку результатов смотри выше выделенным шрифтом.</w:t>
      </w:r>
    </w:p>
    <w:p w:rsidR="007446CC" w:rsidRDefault="007446CC" w:rsidP="007446C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46CC" w:rsidRDefault="007446CC" w:rsidP="007446CC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4. Изучение физического развития м</w:t>
      </w: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етодом индексов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7446CC" w:rsidRDefault="007446CC" w:rsidP="007446CC">
      <w:pPr>
        <w:shd w:val="clear" w:color="auto" w:fill="F9F9F7"/>
        <w:spacing w:before="100" w:beforeAutospacing="1" w:after="100" w:afterAutospacing="1" w:line="240" w:lineRule="auto"/>
        <w:ind w:firstLine="562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Применяется для ориентировочной оценки антропометрических данных. Они могут использоваться в том случае, если нет подходящих  антропометрических стандартов и номограмм. Недостаточная достоверность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>оценки по индексам связана с тем, что в них обычно не учитывается возраст, профессия и т.п. Индексы представляют собой определенное арифметическое отношение двух-трех показателей физического развития, принимаемое за норму.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4.1. Весо-ростовой индекс (индекс Кетле) определяет, сколько массы тела должно приходиться на сантиметр роста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 Он рассчитывается путем деления массы тела испытуемого на его рост (соответственно в г/см). У мужчин на каждый сантиметр роста должно приходиться 350-</w:t>
      </w:r>
      <w:smartTag w:uri="urn:schemas-microsoft-com:office:smarttags" w:element="metricconverter">
        <w:smartTagPr>
          <w:attr w:name="ProductID" w:val="400 г"/>
        </w:smartTagPr>
        <w:r>
          <w:rPr>
            <w:rFonts w:ascii="Times New Roman" w:eastAsia="Times New Roman" w:hAnsi="Times New Roman"/>
            <w:sz w:val="28"/>
            <w:szCs w:val="28"/>
            <w:shd w:val="clear" w:color="auto" w:fill="FFFFFF"/>
            <w:lang w:eastAsia="ru-RU"/>
          </w:rPr>
          <w:t>400 г</w:t>
        </w:r>
      </w:smartTag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массы тела, у женщин – 325-</w:t>
      </w:r>
      <w:smartTag w:uri="urn:schemas-microsoft-com:office:smarttags" w:element="metricconverter">
        <w:smartTagPr>
          <w:attr w:name="ProductID" w:val="375 г"/>
        </w:smartTagPr>
        <w:r>
          <w:rPr>
            <w:rFonts w:ascii="Times New Roman" w:eastAsia="Times New Roman" w:hAnsi="Times New Roman"/>
            <w:sz w:val="28"/>
            <w:szCs w:val="28"/>
            <w:shd w:val="clear" w:color="auto" w:fill="FFFFFF"/>
            <w:lang w:eastAsia="ru-RU"/>
          </w:rPr>
          <w:t>375 г</w:t>
        </w:r>
      </w:smartTag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  Если индекс у обследуемого больше или меньше этих цифр, можно говорить об излишке или, наоборот, недостатке массы. Чаще всего индекс бывает больше приведенных цифр, и в таких случаях необходимо выяснить, за счет чего это происходит: за счет увеличения подкожной жировой клетчатки или хорошо развитой мускулатуры: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4.2. Росто-весовой показатель (в кг) равен длине в см минус 100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 Этот наиболее простой и общедоступный показатель применим для оценки физического развития взрослых людей низкого роста (155-</w:t>
      </w:r>
      <w:smartTag w:uri="urn:schemas-microsoft-com:office:smarttags" w:element="metricconverter">
        <w:smartTagPr>
          <w:attr w:name="ProductID" w:val="164 см"/>
        </w:smartTagPr>
        <w:r>
          <w:rPr>
            <w:rFonts w:ascii="Times New Roman" w:eastAsia="Times New Roman" w:hAnsi="Times New Roman"/>
            <w:sz w:val="28"/>
            <w:szCs w:val="28"/>
            <w:shd w:val="clear" w:color="auto" w:fill="FFFFFF"/>
            <w:lang w:eastAsia="ru-RU"/>
          </w:rPr>
          <w:t>164 см</w:t>
        </w:r>
      </w:smartTag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). При росте 165-</w:t>
      </w:r>
      <w:smartTag w:uri="urn:schemas-microsoft-com:office:smarttags" w:element="metricconverter">
        <w:smartTagPr>
          <w:attr w:name="ProductID" w:val="174 см"/>
        </w:smartTagPr>
        <w:r>
          <w:rPr>
            <w:rFonts w:ascii="Times New Roman" w:eastAsia="Times New Roman" w:hAnsi="Times New Roman"/>
            <w:sz w:val="28"/>
            <w:szCs w:val="28"/>
            <w:shd w:val="clear" w:color="auto" w:fill="FFFFFF"/>
            <w:lang w:eastAsia="ru-RU"/>
          </w:rPr>
          <w:t>174 см</w:t>
        </w:r>
      </w:smartTag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нужно вычитать не 100, а 105 единиц; при росте 175-</w:t>
      </w:r>
      <w:smartTag w:uri="urn:schemas-microsoft-com:office:smarttags" w:element="metricconverter">
        <w:smartTagPr>
          <w:attr w:name="ProductID" w:val="185 см"/>
        </w:smartTagPr>
        <w:r>
          <w:rPr>
            <w:rFonts w:ascii="Times New Roman" w:eastAsia="Times New Roman" w:hAnsi="Times New Roman"/>
            <w:sz w:val="28"/>
            <w:szCs w:val="28"/>
            <w:shd w:val="clear" w:color="auto" w:fill="FFFFFF"/>
            <w:lang w:eastAsia="ru-RU"/>
          </w:rPr>
          <w:t>185 см</w:t>
        </w:r>
      </w:smartTag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вычитается 110 единиц.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4.3. Жизненный показатель характеризует функциональные возможности дыхательного аппарата.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Он определяется путем деления ЖЕЛ (мл) на массу тела (кг), т.е. рассчитывается, какой объем легких приходится на </w:t>
      </w:r>
      <w:smartTag w:uri="urn:schemas-microsoft-com:office:smarttags" w:element="metricconverter">
        <w:smartTagPr>
          <w:attr w:name="ProductID" w:val="1 кг"/>
        </w:smartTagPr>
        <w:r>
          <w:rPr>
            <w:rFonts w:ascii="Times New Roman" w:eastAsia="Times New Roman" w:hAnsi="Times New Roman"/>
            <w:sz w:val="28"/>
            <w:szCs w:val="28"/>
            <w:shd w:val="clear" w:color="auto" w:fill="FFFFFF"/>
            <w:lang w:eastAsia="ru-RU"/>
          </w:rPr>
          <w:t>1 кг</w:t>
        </w:r>
      </w:smartTag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массы тела. У мужчин показатель должен быть не менее 65-70 мл/кг массы тела. У женщин индекс должен быть не менее 55-60 мл/кг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4.4. Индекс пропорциональности развития грудной клетки (индекс Эрисмана): 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  <w:t>Индекс пропорциональности развития грудной клетки (Эрисмана) представляет собой разность между окружностью грудной клетки (см) в период паузы и половиной длины тела (см).</w:t>
      </w:r>
    </w:p>
    <w:p w:rsidR="007446CC" w:rsidRDefault="007446CC" w:rsidP="007446CC">
      <w:pPr>
        <w:shd w:val="clear" w:color="auto" w:fill="F9F9F7"/>
        <w:spacing w:before="100" w:beforeAutospacing="1" w:after="100" w:afterAutospacing="1" w:line="240" w:lineRule="auto"/>
        <w:ind w:firstLine="56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Индекс Ф.Ф.ЭРИСМАНА</w:t>
      </w:r>
    </w:p>
    <w:p w:rsidR="007446CC" w:rsidRDefault="007446CC" w:rsidP="007446CC">
      <w:pPr>
        <w:shd w:val="clear" w:color="auto" w:fill="F9F9F7"/>
        <w:spacing w:before="100" w:beforeAutospacing="1" w:after="100" w:afterAutospacing="1" w:line="240" w:lineRule="auto"/>
        <w:ind w:firstLine="56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ОГК (при паузе) - 1/2 РОСТА = 4-5 см (НОРМА)</w:t>
      </w:r>
    </w:p>
    <w:p w:rsidR="007446CC" w:rsidRDefault="007446CC" w:rsidP="007446CC">
      <w:pPr>
        <w:shd w:val="clear" w:color="auto" w:fill="F9F9F7"/>
        <w:spacing w:after="0" w:line="240" w:lineRule="auto"/>
        <w:ind w:firstLine="562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Принципы оценки. Средние значения для мужчин + 6 см, для женщин + 4 см. У широкогрудых результаты будут выше, а у узкогрудых – ниже средних величин.</w:t>
      </w:r>
    </w:p>
    <w:p w:rsidR="007446CC" w:rsidRDefault="007446CC" w:rsidP="007446CC">
      <w:pPr>
        <w:shd w:val="clear" w:color="auto" w:fill="F9F9F7"/>
        <w:spacing w:after="0" w:line="240" w:lineRule="auto"/>
        <w:ind w:firstLine="562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Если разница равна или превышает названные цифры, это указывает на хорошее развитие грудной клетки; если  разность ниже указанных величин или имеет отрицательное значение, это свидетельствует об узкой грудной клетке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7446CC" w:rsidRDefault="007446CC" w:rsidP="007446CC">
      <w:pPr>
        <w:shd w:val="clear" w:color="auto" w:fill="F9F9F7"/>
        <w:spacing w:before="100" w:beforeAutospacing="1" w:after="100" w:afterAutospacing="1" w:line="240" w:lineRule="auto"/>
        <w:ind w:firstLine="562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4.5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Индекс пропорциональности физического развития (ИПРФ) позволяет судить об относительной длине ног:</w:t>
      </w:r>
    </w:p>
    <w:p w:rsidR="007446CC" w:rsidRDefault="007446CC" w:rsidP="007446CC">
      <w:pPr>
        <w:shd w:val="clear" w:color="auto" w:fill="F9F9F7"/>
        <w:spacing w:before="100" w:beforeAutospacing="1" w:after="100" w:afterAutospacing="1" w:line="240" w:lineRule="auto"/>
        <w:ind w:firstLine="56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br/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6B8392A" wp14:editId="0475CFE9">
            <wp:extent cx="2581275" cy="447675"/>
            <wp:effectExtent l="0" t="0" r="9525" b="9525"/>
            <wp:docPr id="1" name="Рисунок 3" descr="Описание: 37b625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37b6252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6CC" w:rsidRDefault="007446CC" w:rsidP="007446CC">
      <w:pPr>
        <w:shd w:val="clear" w:color="auto" w:fill="F9F9F7"/>
        <w:spacing w:before="100" w:beforeAutospacing="1" w:after="100" w:afterAutospacing="1" w:line="240" w:lineRule="auto"/>
        <w:ind w:firstLine="562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Принцип оценки.</w:t>
      </w:r>
    </w:p>
    <w:p w:rsidR="007446CC" w:rsidRDefault="007446CC" w:rsidP="007446CC">
      <w:pPr>
        <w:shd w:val="clear" w:color="auto" w:fill="F9F9F7"/>
        <w:spacing w:before="100" w:beforeAutospacing="1" w:after="100" w:afterAutospacing="1" w:line="240" w:lineRule="auto"/>
        <w:ind w:firstLine="562"/>
        <w:rPr>
          <w:rFonts w:ascii="Palatino Linotype" w:eastAsia="Times New Roman" w:hAnsi="Palatino Linotype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Менее 87% – малая длина ног по отношению к длине туловища, 87–89 % – пропорциональное физическое развитие, более 92% – относительно большая длина ног. 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В норме КП = (87-92) %. КП имеет определенное значение при занятиях спортом. Лица с низким КП имеют при прочих равных условиях более низкое расположение центра тяжести, что дает им преимущество при выполнении упражнений, требующих высокой устойчивости тела в пространстве (горнолыжный спорт, прыжки с трамплина, борьба и др.). Лица, имеющие высокий КП (более 92%), имеют преимущество в прыжках, беге. У женщин КП несколько ниже, чем у мужчин</w:t>
      </w:r>
      <w:r>
        <w:rPr>
          <w:rFonts w:ascii="Palatino Linotype" w:eastAsia="Times New Roman" w:hAnsi="Palatino Linotype"/>
          <w:color w:val="000000"/>
          <w:sz w:val="20"/>
          <w:szCs w:val="20"/>
          <w:shd w:val="clear" w:color="auto" w:fill="FFFFFF"/>
          <w:lang w:eastAsia="ru-RU"/>
        </w:rPr>
        <w:t>.</w:t>
      </w:r>
    </w:p>
    <w:p w:rsidR="007446CC" w:rsidRDefault="007446CC" w:rsidP="007446CC">
      <w:pPr>
        <w:shd w:val="clear" w:color="auto" w:fill="F9F9F7"/>
        <w:spacing w:before="100" w:beforeAutospacing="1" w:after="100" w:afterAutospacing="1" w:line="240" w:lineRule="auto"/>
        <w:ind w:firstLine="562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FF0000"/>
          <w:sz w:val="26"/>
          <w:szCs w:val="26"/>
          <w:shd w:val="clear" w:color="auto" w:fill="FFFFFF"/>
          <w:lang w:eastAsia="ru-RU"/>
        </w:rPr>
        <w:t>Чтобы измерить рост сидя, надо сесть на табурет высотой 40см и измерить рост, как мы измеряли рост стоя</w:t>
      </w:r>
    </w:p>
    <w:p w:rsidR="007446CC" w:rsidRDefault="007446CC" w:rsidP="007446C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Форма отчёта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 Отчёт о проделанной работе (оформляется в тетради и представляется для оценки)</w:t>
      </w:r>
    </w:p>
    <w:p w:rsidR="007446CC" w:rsidRDefault="007446CC" w:rsidP="007446C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Выводы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: Дайте оценку уровня и гармоничности физического развития испытуемого, проведённого методом стандартов и методом индексов.  </w:t>
      </w:r>
    </w:p>
    <w:p w:rsidR="007446CC" w:rsidRDefault="007446CC" w:rsidP="007446C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Контрольные вопросы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7446CC" w:rsidRDefault="007446CC" w:rsidP="007446C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Понятие о росте и развитии. 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2. Закономерности роста. Гетерохронность и гармоничность развития. 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3. Влияние наследственности на рост и развитие организма. 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4. Влияние окружающей среды и социальных факторов на рост и развитие. 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5. Акселерация, причины ее возникновения. 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6. Ретардация, ее виды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</w:t>
      </w:r>
    </w:p>
    <w:p w:rsidR="007446CC" w:rsidRDefault="007446CC" w:rsidP="007446C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440" w:rsidRDefault="00157440">
      <w:bookmarkStart w:id="0" w:name="_GoBack"/>
      <w:bookmarkEnd w:id="0"/>
    </w:p>
    <w:sectPr w:rsidR="00157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5AD"/>
    <w:rsid w:val="001165AD"/>
    <w:rsid w:val="00157440"/>
    <w:rsid w:val="0074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6C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6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1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1.bin"/><Relationship Id="rId2" Type="http://schemas.microsoft.com/office/2007/relationships/stylesWithEffects" Target="stylesWithEffects.xml"/><Relationship Id="rId16" Type="http://schemas.openxmlformats.org/officeDocument/2006/relationships/image" Target="media/image2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wmf"/><Relationship Id="rId15" Type="http://schemas.openxmlformats.org/officeDocument/2006/relationships/oleObject" Target="embeddings/oleObject10.bin"/><Relationship Id="rId10" Type="http://schemas.openxmlformats.org/officeDocument/2006/relationships/oleObject" Target="embeddings/oleObject5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2101</Words>
  <Characters>11980</Characters>
  <Application>Microsoft Office Word</Application>
  <DocSecurity>0</DocSecurity>
  <Lines>99</Lines>
  <Paragraphs>28</Paragraphs>
  <ScaleCrop>false</ScaleCrop>
  <Company/>
  <LinksUpToDate>false</LinksUpToDate>
  <CharactersWithSpaces>14053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2020-06-16T21:09:00Z</dcterms:created>
  <dcterms:modified xsi:type="dcterms:W3CDTF">2020-06-16T21:09:00Z</dcterms:modified>
</cp:coreProperties>
</file>