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0" w:rsidRDefault="00872796">
      <w:r>
        <w:rPr>
          <w:noProof/>
        </w:rPr>
        <w:drawing>
          <wp:inline distT="0" distB="0" distL="0" distR="0">
            <wp:extent cx="4363085" cy="5753100"/>
            <wp:effectExtent l="19050" t="0" r="0" b="0"/>
            <wp:docPr id="1" name="Рисунок 1" descr="http://m.rusvesna.su/sites/default/files/59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rusvesna.su/sites/default/files/596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8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2E0" w:rsidRPr="00AC52E0" w:rsidRDefault="00AC52E0" w:rsidP="00AC52E0"/>
    <w:p w:rsidR="00AC52E0" w:rsidRPr="00AC52E0" w:rsidRDefault="00AC52E0" w:rsidP="00AC52E0"/>
    <w:p w:rsidR="00AC52E0" w:rsidRDefault="00AC52E0" w:rsidP="00AC52E0"/>
    <w:p w:rsidR="005C4468" w:rsidRPr="00AC52E0" w:rsidRDefault="00AC52E0" w:rsidP="00AC52E0">
      <w:pPr>
        <w:tabs>
          <w:tab w:val="left" w:pos="2665"/>
        </w:tabs>
      </w:pPr>
      <w:r>
        <w:rPr>
          <w:rFonts w:ascii="Helvetica" w:hAnsi="Helvetica" w:cs="Helvetica"/>
          <w:color w:val="2E2E2E"/>
          <w:sz w:val="15"/>
          <w:szCs w:val="15"/>
          <w:shd w:val="clear" w:color="auto" w:fill="FFFFFF"/>
        </w:rPr>
        <w:t>Эмблемой полка "Нормандия-Неман" стал герб провинции Нормандия в честь которой французские летчики назвали свое боевое соединение - щит красного цвета с двумя золотистыми львами, на который летчики добавили белую стрелу-молнию. Он висел во всех помещениях полк</w:t>
      </w:r>
    </w:p>
    <w:sectPr w:rsidR="005C4468" w:rsidRPr="00AC52E0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72796"/>
    <w:rsid w:val="00192E16"/>
    <w:rsid w:val="003C2406"/>
    <w:rsid w:val="005C4468"/>
    <w:rsid w:val="008229AE"/>
    <w:rsid w:val="008279CE"/>
    <w:rsid w:val="00872796"/>
    <w:rsid w:val="00AC52E0"/>
    <w:rsid w:val="00C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7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2015-05-02T16:54:00Z</dcterms:created>
  <dcterms:modified xsi:type="dcterms:W3CDTF">2015-05-02T16:55:00Z</dcterms:modified>
</cp:coreProperties>
</file>