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AB" w:rsidRDefault="00AD71AB" w:rsidP="00AD71AB">
      <w:pPr>
        <w:ind w:left="-15" w:right="0"/>
      </w:pPr>
      <w:r>
        <w:t xml:space="preserve">Факторы развития, а точнее условия для факторов, определяют позицию страны в факторах производства, таких как наличие квалифицированной рабочей силы или инфраструктуры, необходимых для ведения конкурентной борьбы в данной отрасли. Параметры факторов представляют собой материальные (вещественные) и нематериальные условия, необходимые для формирования конкурентного преимущества страны, региона в целом и </w:t>
      </w:r>
      <w:proofErr w:type="spellStart"/>
      <w:r>
        <w:t>ее</w:t>
      </w:r>
      <w:proofErr w:type="spellEnd"/>
      <w:r>
        <w:t xml:space="preserve"> ведущих </w:t>
      </w:r>
      <w:proofErr w:type="spellStart"/>
      <w:r>
        <w:t>экспортноориентированных</w:t>
      </w:r>
      <w:proofErr w:type="spellEnd"/>
      <w:r>
        <w:t xml:space="preserve"> отраслей. Необходимо также отметить следующие факторы, играющие существенную роль в развитии туристской индустрии и туристской специализации страны:    </w:t>
      </w:r>
    </w:p>
    <w:p w:rsidR="00AD71AB" w:rsidRDefault="00AD71AB" w:rsidP="00AD71AB">
      <w:pPr>
        <w:numPr>
          <w:ilvl w:val="0"/>
          <w:numId w:val="1"/>
        </w:numPr>
        <w:ind w:right="0"/>
      </w:pPr>
      <w:r>
        <w:t xml:space="preserve">экономико-географическое положение; фактор ЭГП Карибского региона проявляется в отношении близости к основным туристским рынкам; </w:t>
      </w:r>
    </w:p>
    <w:p w:rsidR="00AD71AB" w:rsidRDefault="00AD71AB" w:rsidP="00AD71AB">
      <w:pPr>
        <w:numPr>
          <w:ilvl w:val="0"/>
          <w:numId w:val="1"/>
        </w:numPr>
        <w:ind w:right="0"/>
      </w:pPr>
      <w:r>
        <w:t xml:space="preserve">транспортно-географическое положение; фактор ТГП проявляется в отношении </w:t>
      </w:r>
      <w:proofErr w:type="gramStart"/>
      <w:r>
        <w:t>близости  к</w:t>
      </w:r>
      <w:proofErr w:type="gramEnd"/>
      <w:r>
        <w:t xml:space="preserve"> странам – генераторам туристского спроса, также в </w:t>
      </w:r>
      <w:proofErr w:type="spellStart"/>
      <w:r>
        <w:t>легкости</w:t>
      </w:r>
      <w:proofErr w:type="spellEnd"/>
      <w:r>
        <w:t xml:space="preserve"> передвижения.  </w:t>
      </w:r>
    </w:p>
    <w:p w:rsidR="00AD71AB" w:rsidRDefault="00AD71AB" w:rsidP="00AD71AB">
      <w:pPr>
        <w:ind w:left="-15" w:right="0"/>
      </w:pPr>
      <w:r>
        <w:t xml:space="preserve">Между странами региона и странами – потребителями туристского продукта существует удобная и налаженная схема воздушных и водных путей сообщения, что благотворно сказывается на динамике туристских прибытий.  </w:t>
      </w:r>
    </w:p>
    <w:p w:rsidR="00AD71AB" w:rsidRDefault="00AD71AB" w:rsidP="00AD71AB">
      <w:pPr>
        <w:ind w:left="-15" w:right="0"/>
      </w:pPr>
      <w:r>
        <w:t xml:space="preserve">Страны Карибского бассейна занимают центральное положение между США и Латинской Америкой. Такое положение позволяет этим странам легко сотрудничать как с США, так и со странами Латинской Америки, являющимися основными потребителями туристских услуг, заимствуя у них культуру, традиции, различные инновации в области науки, технологии, принципы экономической политики. </w:t>
      </w:r>
    </w:p>
    <w:p w:rsidR="00AD71AB" w:rsidRDefault="00AD71AB" w:rsidP="00AD71AB">
      <w:pPr>
        <w:ind w:left="-15" w:right="0"/>
      </w:pPr>
      <w:r>
        <w:t xml:space="preserve">Ежегодно островные государства Карибского бассейна принимают не менее 15 млн туристов – это примерно 15 % всех туристских прибытий Американского региона. По статистике ВТО в 2004 г. Карибские страны посетили 18,2 млн туристов, а по прогнозам на 2014 г., Карибский регион посетят 40,6 млн туристов. </w:t>
      </w:r>
    </w:p>
    <w:p w:rsidR="00AD71AB" w:rsidRDefault="00AD71AB" w:rsidP="00AD71AB">
      <w:pPr>
        <w:ind w:left="-15" w:right="0"/>
      </w:pPr>
      <w:proofErr w:type="gramStart"/>
      <w:r>
        <w:t>Основной  и</w:t>
      </w:r>
      <w:proofErr w:type="gramEnd"/>
      <w:r>
        <w:t xml:space="preserve"> главный рынок региона на международном уровне представляют также: Доминиканская Республика, Куба, Ямайка, Пуэрто-Рико, Аруба, американские Виргинские острова и Барбадос. </w:t>
      </w:r>
    </w:p>
    <w:p w:rsidR="00AD71AB" w:rsidRDefault="00AD71AB" w:rsidP="00AD71AB">
      <w:pPr>
        <w:spacing w:after="40"/>
        <w:ind w:left="-15" w:right="0" w:firstLine="0"/>
      </w:pPr>
      <w:r>
        <w:t xml:space="preserve">Эти страны разделяют между собой более 80 % всего туристского потока в регион. </w:t>
      </w:r>
    </w:p>
    <w:p w:rsidR="00AD71AB" w:rsidRDefault="00AD71AB" w:rsidP="00AD71AB">
      <w:pPr>
        <w:ind w:left="-15" w:right="0"/>
      </w:pPr>
      <w:r>
        <w:t xml:space="preserve">Туристская отрасль в общей сложности приносит 3,8 % доходов в мировой ВВП </w:t>
      </w:r>
      <w:proofErr w:type="gramStart"/>
      <w:r>
        <w:t>напрямую  и</w:t>
      </w:r>
      <w:proofErr w:type="gramEnd"/>
      <w:r>
        <w:t xml:space="preserve"> более 10 % с </w:t>
      </w:r>
      <w:proofErr w:type="spellStart"/>
      <w:r>
        <w:t>учетом</w:t>
      </w:r>
      <w:proofErr w:type="spellEnd"/>
      <w:r>
        <w:t xml:space="preserve"> косвенного воздействия. Туризм сегодня составляет </w:t>
      </w:r>
      <w:proofErr w:type="gramStart"/>
      <w:r>
        <w:t>неотъемлемую  часть</w:t>
      </w:r>
      <w:proofErr w:type="gramEnd"/>
      <w:r>
        <w:t xml:space="preserve"> экономики многих государств. Несмотря на то, что в странах Карибского </w:t>
      </w:r>
      <w:proofErr w:type="gramStart"/>
      <w:r>
        <w:t>бассейна  вклад</w:t>
      </w:r>
      <w:proofErr w:type="gramEnd"/>
      <w:r>
        <w:t xml:space="preserve"> туризма в национальную казну в 10 раз меньше чем в Европе, его доля в ВВП </w:t>
      </w:r>
      <w:proofErr w:type="spellStart"/>
      <w:r>
        <w:t>превы</w:t>
      </w:r>
      <w:proofErr w:type="spellEnd"/>
      <w:r>
        <w:t xml:space="preserve">- </w:t>
      </w:r>
      <w:proofErr w:type="spellStart"/>
      <w:r>
        <w:t>шает</w:t>
      </w:r>
      <w:proofErr w:type="spellEnd"/>
      <w:r>
        <w:t xml:space="preserve"> 15 %.    </w:t>
      </w:r>
    </w:p>
    <w:p w:rsidR="00AD71AB" w:rsidRDefault="00AD71AB" w:rsidP="00AD71AB">
      <w:pPr>
        <w:ind w:left="-15" w:right="0"/>
      </w:pPr>
      <w:r>
        <w:t xml:space="preserve">Однако, несмотря на лидерство стран Карибского бассейна по доле туристского </w:t>
      </w:r>
      <w:proofErr w:type="gramStart"/>
      <w:r>
        <w:t>сектора  в</w:t>
      </w:r>
      <w:proofErr w:type="gramEnd"/>
      <w:r>
        <w:t xml:space="preserve"> ВВП, в денежном выражении по этому показателю регион на одном из последних мест, поступления от международного туризма здесь составили 32 647 млн долл. США, в то время как  в Европе эта сумма составила 1 615 560 млн долл. </w:t>
      </w:r>
    </w:p>
    <w:p w:rsidR="00AD71AB" w:rsidRDefault="00AD71AB" w:rsidP="00AD71AB">
      <w:pPr>
        <w:ind w:left="-15" w:right="0"/>
      </w:pPr>
      <w:r>
        <w:t xml:space="preserve">Конкурентоспособность как экономическое явление – это сложный, многоуровневый и противоречивый процесс, носящий в себе как объектные, так и субъектные признаки общественных отношений, находящий </w:t>
      </w:r>
      <w:proofErr w:type="spellStart"/>
      <w:r>
        <w:t>свое</w:t>
      </w:r>
      <w:proofErr w:type="spellEnd"/>
      <w:r>
        <w:t xml:space="preserve"> проявление в основных и обеспечивающих признаках конкурентоспособности региона.  </w:t>
      </w:r>
    </w:p>
    <w:p w:rsidR="00AD71AB" w:rsidRDefault="00AD71AB" w:rsidP="00AD71AB">
      <w:pPr>
        <w:ind w:left="-15" w:right="0"/>
      </w:pPr>
      <w:r>
        <w:t xml:space="preserve">Доказано, что к обеспечивающим признакам конкурентоспособности относится и </w:t>
      </w:r>
      <w:proofErr w:type="spellStart"/>
      <w:proofErr w:type="gramStart"/>
      <w:r>
        <w:t>инсти</w:t>
      </w:r>
      <w:proofErr w:type="spellEnd"/>
      <w:r>
        <w:t xml:space="preserve">- </w:t>
      </w:r>
      <w:proofErr w:type="spellStart"/>
      <w:r>
        <w:t>туциональная</w:t>
      </w:r>
      <w:proofErr w:type="spellEnd"/>
      <w:proofErr w:type="gramEnd"/>
      <w:r>
        <w:t xml:space="preserve"> составляющая. Она формируется в виде наличия разного рода инфраструктур региона, начиная с производственной и кончая рыночной инфраструктурой. Именно пол- </w:t>
      </w:r>
      <w:proofErr w:type="spellStart"/>
      <w:r>
        <w:t>ная</w:t>
      </w:r>
      <w:proofErr w:type="spellEnd"/>
      <w:r>
        <w:t xml:space="preserve"> обеспеченность региона инфраструктурами означает, что потенциальные </w:t>
      </w:r>
      <w:proofErr w:type="gramStart"/>
      <w:r>
        <w:t>возможности  региона</w:t>
      </w:r>
      <w:proofErr w:type="gramEnd"/>
      <w:r>
        <w:t xml:space="preserve"> могут превратиться в его реальную конкурентоспособность и затем уже реализовываться в конкурентных</w:t>
      </w:r>
      <w:bookmarkStart w:id="0" w:name="_GoBack"/>
      <w:bookmarkEnd w:id="0"/>
      <w:r>
        <w:t xml:space="preserve"> преимуществах данных территориально-организованных экономических систем.   </w:t>
      </w:r>
    </w:p>
    <w:p w:rsidR="00AD71AB" w:rsidRDefault="00AD71AB" w:rsidP="00AD71AB">
      <w:pPr>
        <w:ind w:left="-15" w:right="0"/>
      </w:pPr>
      <w:r>
        <w:t xml:space="preserve">Между основными и обеспечивающими характеристиками конкурентоспособности постоянно осуществляется взаимодействие, которое </w:t>
      </w:r>
      <w:proofErr w:type="spellStart"/>
      <w:r>
        <w:t>создает</w:t>
      </w:r>
      <w:proofErr w:type="spellEnd"/>
      <w:r>
        <w:t xml:space="preserve"> синергетический эффект осуществления этих характеристик в реальной действительности. Институциональная же характеристика конкурентоспособности региона оформляет названное выше взаимодействие </w:t>
      </w:r>
      <w:proofErr w:type="spellStart"/>
      <w:r>
        <w:t>ее</w:t>
      </w:r>
      <w:proofErr w:type="spellEnd"/>
      <w:r>
        <w:t xml:space="preserve"> основных и обеспечивающих признаков. Одновременно чрезмерная развитость институциональной составляющей конкурентоспособности региона </w:t>
      </w:r>
      <w:proofErr w:type="spellStart"/>
      <w:r>
        <w:t>несет</w:t>
      </w:r>
      <w:proofErr w:type="spellEnd"/>
      <w:r>
        <w:t xml:space="preserve"> в себе угрозу самодостаточности функционирования, независимости от того, реализуется конкурентоспособность или нет. Иначе говоря, институциональная составляющая конкурентоспособности региона представляет собой форму существования взаимодействия названных выше признаков конкурентоспособности. </w:t>
      </w:r>
    </w:p>
    <w:p w:rsidR="00AD71AB" w:rsidRDefault="00AD71AB" w:rsidP="00AD71AB">
      <w:pPr>
        <w:ind w:left="-15" w:right="0"/>
      </w:pPr>
      <w:r>
        <w:t xml:space="preserve">Производительная сила региона формирует конкурентоспособность как возможность создания материального и интеллектуального, духовного производств, как возможность развития всех видов производств региона [2]. Потребительная сила формирует конкурентоспособность региона тем, что вызывает постоянную необходимость и возможность </w:t>
      </w:r>
      <w:proofErr w:type="gramStart"/>
      <w:r>
        <w:t>производительного  и</w:t>
      </w:r>
      <w:proofErr w:type="gramEnd"/>
      <w:r>
        <w:t xml:space="preserve"> личного потребления. Эти силы обусловливают друг друга, не существуют друг без друга. </w:t>
      </w:r>
    </w:p>
    <w:p w:rsidR="00AD71AB" w:rsidRDefault="00AD71AB" w:rsidP="00AD71AB">
      <w:pPr>
        <w:ind w:left="-15" w:right="0"/>
      </w:pPr>
      <w:r>
        <w:t xml:space="preserve">Несмотря ни на что, проблемы, присущие экономике малых стран, связанные с узостью национального рынка и невозможностью создания многоотраслевой экономики в современных условиях, сохраняются. В отличие от более крупных государств, они не способны проводить сбалансированную политику развития, одновременно опирающуюся на внутренний и мировой рынки, и вынуждены, по существу, рассчитывать только на продвижение на втором. Возможность реализации стратегии развития в этих условиях определяется не действиями самой страны, а конъюнктурой мирового рынка и поведением иностранных компаний. Но вместе с тем по сравнению с крупными государствами малые страны обладают куда более высокой степенью гибкости и </w:t>
      </w:r>
      <w:proofErr w:type="spellStart"/>
      <w:r>
        <w:t>маневренности</w:t>
      </w:r>
      <w:proofErr w:type="spellEnd"/>
      <w:r>
        <w:t xml:space="preserve">, что </w:t>
      </w:r>
      <w:proofErr w:type="spellStart"/>
      <w:r>
        <w:t>дает</w:t>
      </w:r>
      <w:proofErr w:type="spellEnd"/>
      <w:r>
        <w:t xml:space="preserve"> им возможность быстрее адаптироваться к меняющейся хозяйственной конъюнктуре, благоприятствует весьма быстрой смене не только модели развития, но и всей структуры национального хозяйства. В настоящее время риски для экономического развития малых стран региона нейтрализуются или, по меньшей мере, минимизируются их преимуществами пред более крупными государствами. </w:t>
      </w:r>
    </w:p>
    <w:p w:rsidR="00AD71AB" w:rsidRDefault="00AD71AB" w:rsidP="00AD71AB">
      <w:pPr>
        <w:ind w:left="-15" w:right="0"/>
      </w:pPr>
      <w:r>
        <w:t xml:space="preserve">Представляется, что в будущем преимущества малых стран для дальнейшей модернизации экономики пред крупными государствами Латинской Америки могут </w:t>
      </w:r>
      <w:proofErr w:type="spellStart"/>
      <w:r>
        <w:t>еще</w:t>
      </w:r>
      <w:proofErr w:type="spellEnd"/>
      <w:r>
        <w:t xml:space="preserve"> более возрасти, что открывает для некоторых из них благоприятные предпосылки для перехода в постиндустриальное общество. Однако речь </w:t>
      </w:r>
      <w:proofErr w:type="spellStart"/>
      <w:r>
        <w:t>идет</w:t>
      </w:r>
      <w:proofErr w:type="spellEnd"/>
      <w:r>
        <w:t xml:space="preserve"> об ограниченной </w:t>
      </w:r>
      <w:r>
        <w:lastRenderedPageBreak/>
        <w:t xml:space="preserve">группе малых государств, которым за последние десятилетия удалось создать </w:t>
      </w:r>
      <w:proofErr w:type="spellStart"/>
      <w:r>
        <w:t>серьезный</w:t>
      </w:r>
      <w:proofErr w:type="spellEnd"/>
      <w:r>
        <w:t xml:space="preserve"> задел для осуществления такого </w:t>
      </w:r>
      <w:proofErr w:type="gramStart"/>
      <w:r>
        <w:t>перехода,  в</w:t>
      </w:r>
      <w:proofErr w:type="gramEnd"/>
      <w:r>
        <w:t xml:space="preserve"> первую очередь за </w:t>
      </w:r>
      <w:proofErr w:type="spellStart"/>
      <w:r>
        <w:t>счет</w:t>
      </w:r>
      <w:proofErr w:type="spellEnd"/>
      <w:r>
        <w:t xml:space="preserve"> глубокой перестройки хозяйственных структур. </w:t>
      </w:r>
    </w:p>
    <w:p w:rsidR="00AD71AB" w:rsidRDefault="00AD71AB" w:rsidP="00AD71AB">
      <w:pPr>
        <w:ind w:left="-15" w:right="0"/>
      </w:pPr>
      <w:r>
        <w:t xml:space="preserve">Поскольку из-за ограниченности ресурсов отрасли материального производства в малых странах не способны обеспечить решения проблем экономической стабильности и устойчивого роста, в стратегии их экономического развития все большее внимание уделяется сектору услуг. И если в крупных государствах это связано прежде всего с ростом доли третичного сектора экономики в ВВП, то в малых странах эта тенденция проявляется и в увеличении значения этого сектора в обеспечении занятости населения. В частности, в структуре трудоспособного населения Тринидада и Тобаго в 2001 г. на долю занятых в сфере услуг приходилось 55 % экономически активного населения. И это без </w:t>
      </w:r>
      <w:proofErr w:type="spellStart"/>
      <w:r>
        <w:t>учета</w:t>
      </w:r>
      <w:proofErr w:type="spellEnd"/>
      <w:r>
        <w:t xml:space="preserve"> транспорта и связи. На Багамах же в традиционном некогда хозяйственном секторе занят всего 1 % экономически активного населения. Таким образом, уже сложившаяся структура производства и занятости в отдельных небольших государствах в значительно большей степени, чем в крупных, адекватна потребностям постиндустриального общества. Высокая степень экономической мобильности малых стран, где структурная перестройка обходится значительно дешевле, чем у их крупных соседей, позволяет предположить, что и в будущем они смогут достаточно быстро продвигаться в направлении приспособления экономики к новым реалиям мировой экономики. Они способны идти на кардинальные меры, «отсекая» целые отрасли экономики, </w:t>
      </w:r>
      <w:proofErr w:type="spellStart"/>
      <w:r>
        <w:t>еще</w:t>
      </w:r>
      <w:proofErr w:type="spellEnd"/>
      <w:r>
        <w:t xml:space="preserve"> недавно определявшие их специализацию в мировой экономике, а ныне не вписывающиеся в </w:t>
      </w:r>
      <w:proofErr w:type="spellStart"/>
      <w:r>
        <w:t>нее</w:t>
      </w:r>
      <w:proofErr w:type="spellEnd"/>
      <w:r>
        <w:t xml:space="preserve">. Примером здесь могут служить бывшие «сахарные» республики. Однако отсутствие возможностей для создания собственной базы развития грозит им остаться столь же уязвимыми перед лицом внешней конъюнктуры и поведением ТНК, какими они были в индустриальную эпоху. Они не обладают возможностью воздействовать на мировую экономику и в принципе обречены на роль </w:t>
      </w:r>
      <w:proofErr w:type="spellStart"/>
      <w:r>
        <w:t>ее</w:t>
      </w:r>
      <w:proofErr w:type="spellEnd"/>
      <w:r>
        <w:t xml:space="preserve"> субъектов, а не </w:t>
      </w:r>
      <w:proofErr w:type="spellStart"/>
      <w:r>
        <w:t>ее</w:t>
      </w:r>
      <w:proofErr w:type="spellEnd"/>
      <w:r>
        <w:t xml:space="preserve"> самостоятельных участников. </w:t>
      </w:r>
    </w:p>
    <w:p w:rsidR="00AD71AB" w:rsidRDefault="00AD71AB" w:rsidP="00AD71AB">
      <w:pPr>
        <w:ind w:left="-15" w:right="0"/>
      </w:pPr>
      <w:r>
        <w:t xml:space="preserve">Страны региона очень разнородны по уровню экономического развития. В целом </w:t>
      </w:r>
      <w:proofErr w:type="gramStart"/>
      <w:r>
        <w:t xml:space="preserve">показа- </w:t>
      </w:r>
      <w:proofErr w:type="spellStart"/>
      <w:r>
        <w:t>тели</w:t>
      </w:r>
      <w:proofErr w:type="spellEnd"/>
      <w:proofErr w:type="gramEnd"/>
      <w:r>
        <w:t xml:space="preserve"> среднегодового роста ВВП на душу населения в период с 1990 по 2003 г. по региону положительные и составляют 2–3 %. Самый высокий среднегодовой рост ВВП на душу </w:t>
      </w:r>
      <w:proofErr w:type="spellStart"/>
      <w:proofErr w:type="gramStart"/>
      <w:r>
        <w:t>насе</w:t>
      </w:r>
      <w:proofErr w:type="spellEnd"/>
      <w:r>
        <w:t xml:space="preserve">- </w:t>
      </w:r>
      <w:proofErr w:type="spellStart"/>
      <w:r>
        <w:t>ления</w:t>
      </w:r>
      <w:proofErr w:type="spellEnd"/>
      <w:proofErr w:type="gramEnd"/>
      <w:r>
        <w:t xml:space="preserve"> в Доминиканской Республике (4 %). Высокие темпы прироста ВВП также </w:t>
      </w:r>
      <w:proofErr w:type="spellStart"/>
      <w:proofErr w:type="gramStart"/>
      <w:r>
        <w:t>наблюда</w:t>
      </w:r>
      <w:proofErr w:type="spellEnd"/>
      <w:r>
        <w:t xml:space="preserve">- </w:t>
      </w:r>
      <w:proofErr w:type="spellStart"/>
      <w:r>
        <w:t>ются</w:t>
      </w:r>
      <w:proofErr w:type="spellEnd"/>
      <w:proofErr w:type="gramEnd"/>
      <w:r>
        <w:t xml:space="preserve"> на Кубе (3,5 %), в Коста-Рике (2,6 %) и на островах </w:t>
      </w:r>
      <w:proofErr w:type="spellStart"/>
      <w:r>
        <w:t>Сент</w:t>
      </w:r>
      <w:proofErr w:type="spellEnd"/>
      <w:r>
        <w:t xml:space="preserve">-Китс и Невис (3,1 %). Отрицательные показатели имеют Гаити (–2,8 %) и Венесуэла (–1,5 %). В 2003 г. ВВП на душу населения варьировал между 16,571 долл. (Багамские острова) и 346 долл. (Гаити). Индекс человеческого развития (ИЧР) также очень сильно разнится по странам; так в Барбадосе, на Багамских островах, </w:t>
      </w:r>
      <w:proofErr w:type="spellStart"/>
      <w:r>
        <w:t>Сент</w:t>
      </w:r>
      <w:proofErr w:type="spellEnd"/>
      <w:r>
        <w:t xml:space="preserve">-Китс и Невис и в Коста-Рике он превысил 0.83, в то время как в Гаити он составил 0,475.  </w:t>
      </w:r>
    </w:p>
    <w:p w:rsidR="00AD71AB" w:rsidRDefault="00AD71AB" w:rsidP="00AD71AB">
      <w:pPr>
        <w:ind w:left="-15" w:right="0"/>
      </w:pPr>
      <w:r>
        <w:t xml:space="preserve">Статистические данные свидетельствуют о высокой прямой занятости в туристской </w:t>
      </w:r>
      <w:proofErr w:type="gramStart"/>
      <w:r>
        <w:t>сфере  в</w:t>
      </w:r>
      <w:proofErr w:type="gramEnd"/>
      <w:r>
        <w:t xml:space="preserve"> странах Карибского региона – в курортном, гостиничном хозяйствах, в турагентском и тур- операторском секторах, в различных туристских организациях и органах управления туристской отраслью. В несколько раз выше косвенная занятость в других секторах экономики </w:t>
      </w:r>
      <w:proofErr w:type="gramStart"/>
      <w:r>
        <w:t>–  в</w:t>
      </w:r>
      <w:proofErr w:type="gramEnd"/>
      <w:r>
        <w:t xml:space="preserve"> строительстве, пищевой отрасли, сельском хозяйстве, торговле. Однако в отличие от прямой занятости оценить </w:t>
      </w:r>
      <w:proofErr w:type="spellStart"/>
      <w:r>
        <w:t>ее</w:t>
      </w:r>
      <w:proofErr w:type="spellEnd"/>
      <w:r>
        <w:t xml:space="preserve"> достаточно сложно.  </w:t>
      </w:r>
    </w:p>
    <w:p w:rsidR="00AD71AB" w:rsidRDefault="00AD71AB" w:rsidP="00AD71AB">
      <w:pPr>
        <w:ind w:left="-15" w:right="0"/>
      </w:pPr>
      <w:r>
        <w:t xml:space="preserve">Привлечение в основном неквалифицированной иностранной рабочей силы, низкий уровень заработной платы, высокая текучесть кадров, а также значительный удельный вес женщин, занятых в отрасли – характерные особенности туристской индустрии в странах Карибского бассейна [9]. Одной из проблем развития индустрии туризма является высокий уровень текучести кадров, особенно в отдельных туристских секторах. </w:t>
      </w:r>
    </w:p>
    <w:p w:rsidR="00AD71AB" w:rsidRDefault="00AD71AB" w:rsidP="00AD71AB">
      <w:pPr>
        <w:ind w:left="-15" w:right="0"/>
      </w:pPr>
      <w:r>
        <w:t xml:space="preserve">В регионе Карибского бассейна, где отмечена наибольшая агрегированная добавленная стоимость (добавленная стоимость в туризме и смежных отраслях) в ВВП, наблюдается наибольшая вовлеченность занятых в сферу туризма. По данным на 2005 г. в странах региона более 15 % экономически активного населения (2380 тыс. чел.) работало в туристской индустрии [5]. Это самый высокий показатель среди туристских регионов мира, хотя по абсолютным показателям число работников туристской отрасли карибских стран в 30 раз меньше </w:t>
      </w:r>
      <w:proofErr w:type="gramStart"/>
      <w:r>
        <w:t>занятых  в</w:t>
      </w:r>
      <w:proofErr w:type="gramEnd"/>
      <w:r>
        <w:t xml:space="preserve"> туризме в Восточной Азии.  </w:t>
      </w:r>
    </w:p>
    <w:p w:rsidR="00AD71AB" w:rsidRDefault="00AD71AB" w:rsidP="00AD71AB">
      <w:pPr>
        <w:ind w:left="-15" w:right="0"/>
      </w:pPr>
      <w:r>
        <w:t xml:space="preserve">Самый высокий уровень занятости населения в туристской индустрии отмечен на Багамских островах, в </w:t>
      </w:r>
      <w:proofErr w:type="spellStart"/>
      <w:r>
        <w:t>Ангилье</w:t>
      </w:r>
      <w:proofErr w:type="spellEnd"/>
      <w:r>
        <w:t xml:space="preserve">, Антигуа и </w:t>
      </w:r>
      <w:proofErr w:type="spellStart"/>
      <w:r>
        <w:t>Барбуде</w:t>
      </w:r>
      <w:proofErr w:type="spellEnd"/>
      <w:r>
        <w:t xml:space="preserve"> – более трети. А если рассматривать не только прямую (в гостиничном хозяйстве, турагентском и туроператорском секторах, органах управления туризмом, в курортном хозяйстве и туристских организациях), но и косвенную занятость (в торговле, строительстве и сельском хозяйстве), то все цифры возрастают в 2 раза – более 50 % населения </w:t>
      </w:r>
      <w:proofErr w:type="spellStart"/>
      <w:r>
        <w:t>Ангильи</w:t>
      </w:r>
      <w:proofErr w:type="spellEnd"/>
      <w:r>
        <w:t xml:space="preserve">, Арубы, Багам, Барбадоса и Сент-Люсии так или иначе работают в сферах, связанных с туристским обслуживанием. А на британских Виргинских островах, в </w:t>
      </w:r>
      <w:proofErr w:type="gramStart"/>
      <w:r>
        <w:t>Антигуа  и</w:t>
      </w:r>
      <w:proofErr w:type="gramEnd"/>
      <w:r>
        <w:t xml:space="preserve"> </w:t>
      </w:r>
      <w:proofErr w:type="spellStart"/>
      <w:r>
        <w:t>Барбуде</w:t>
      </w:r>
      <w:proofErr w:type="spellEnd"/>
      <w:r>
        <w:t xml:space="preserve"> – 95 % [6]. </w:t>
      </w:r>
    </w:p>
    <w:p w:rsidR="00AD71AB" w:rsidRDefault="00AD71AB" w:rsidP="00AD71AB">
      <w:pPr>
        <w:spacing w:after="289"/>
        <w:ind w:left="-15" w:right="0"/>
      </w:pPr>
      <w:r>
        <w:t xml:space="preserve">Говоря о государственной политике в сфере туризма, важно отметить, что государства, осознавая возможности, которые отрасль открывает для </w:t>
      </w:r>
      <w:proofErr w:type="spellStart"/>
      <w:r>
        <w:t>подъема</w:t>
      </w:r>
      <w:proofErr w:type="spellEnd"/>
      <w:r>
        <w:t xml:space="preserve"> экономики и улучшения благосостояния, должно выделять достаточное количество средств на развитие туристского сектора. Развитие туристской инфраструктуры невозможно без поддержки государства. Это касается и создания привлекательного образа страны, </w:t>
      </w:r>
      <w:proofErr w:type="spellStart"/>
      <w:r>
        <w:t>ее</w:t>
      </w:r>
      <w:proofErr w:type="spellEnd"/>
      <w:r>
        <w:t xml:space="preserve"> продвижения на международном туристском рынке [10]. </w:t>
      </w:r>
    </w:p>
    <w:p w:rsidR="00F251E8" w:rsidRDefault="00C457FD"/>
    <w:sectPr w:rsidR="00F251E8" w:rsidSect="00870A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1046E1"/>
    <w:multiLevelType w:val="hybridMultilevel"/>
    <w:tmpl w:val="F85A1DF6"/>
    <w:lvl w:ilvl="0" w:tplc="E436671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BAAEB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4414B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04774E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66554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48D13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DC820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0A94D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FEDE6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230"/>
    <w:rsid w:val="000E4045"/>
    <w:rsid w:val="00870A0E"/>
    <w:rsid w:val="00AD71AB"/>
    <w:rsid w:val="00B26230"/>
    <w:rsid w:val="00C457FD"/>
    <w:rsid w:val="00F3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FE038-A6BF-475F-966D-B26CDAAF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1AB"/>
    <w:pPr>
      <w:spacing w:after="3" w:line="216" w:lineRule="auto"/>
      <w:ind w:right="3" w:firstLine="273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1709</Words>
  <Characters>9743</Characters>
  <Application>Microsoft Office Word</Application>
  <DocSecurity>0</DocSecurity>
  <Lines>81</Lines>
  <Paragraphs>22</Paragraphs>
  <ScaleCrop>false</ScaleCrop>
  <Company>Microsoft Corporation</Company>
  <LinksUpToDate>false</LinksUpToDate>
  <CharactersWithSpaces>11430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Деревянко</dc:creator>
  <cp:keywords/>
  <dc:description/>
  <cp:lastModifiedBy>Николай Деревянко</cp:lastModifiedBy>
  <cp:revision>4</cp:revision>
  <dcterms:created xsi:type="dcterms:W3CDTF">2015-05-14T20:05:00Z</dcterms:created>
  <dcterms:modified xsi:type="dcterms:W3CDTF">2015-05-14T20:13:00Z</dcterms:modified>
</cp:coreProperties>
</file>