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10.0" w:type="dxa"/>
        <w:jc w:val="left"/>
        <w:tblInd w:w="-12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05"/>
        <w:gridCol w:w="8205"/>
        <w:tblGridChange w:id="0">
          <w:tblGrid>
            <w:gridCol w:w="3405"/>
            <w:gridCol w:w="82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e3" w:space="0" w:sz="5" w:val="single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pacing w:after="380" w:before="380" w:line="411.42960000000005" w:lineRule="auto"/>
              <w:jc w:val="center"/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74151"/>
                <w:sz w:val="24"/>
                <w:szCs w:val="24"/>
                <w:rtl w:val="0"/>
              </w:rPr>
              <w:t xml:space="preserve">Суспільно-географічні науки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5" w:val="single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380" w:before="380" w:line="411.42960000000005" w:lineRule="auto"/>
              <w:jc w:val="center"/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74151"/>
                <w:sz w:val="24"/>
                <w:szCs w:val="24"/>
                <w:rtl w:val="0"/>
              </w:rPr>
              <w:t xml:space="preserve">Об'єкт вивчення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1.4192304687494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380" w:before="380" w:line="411.42960000000005" w:lineRule="auto"/>
              <w:ind w:right="-19.251968503936894"/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  <w:rtl w:val="0"/>
              </w:rPr>
              <w:t xml:space="preserve">Географія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380" w:before="380" w:line="411.42960000000005" w:lineRule="auto"/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  <w:rtl w:val="0"/>
              </w:rPr>
              <w:t xml:space="preserve">Географія вивчає географічну структуру Землі, її клімат, природні ресурси, демографію, економіку, транспорт, та інші аспекти земельної поверхні та її взаємозв'язок з суспільством.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380" w:before="380" w:line="411.42960000000005" w:lineRule="auto"/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  <w:rtl w:val="0"/>
              </w:rPr>
              <w:t xml:space="preserve">Соціологія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380" w:before="380" w:line="411.42960000000005" w:lineRule="auto"/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  <w:rtl w:val="0"/>
              </w:rPr>
              <w:t xml:space="preserve">Соціологія досліджує суспільне життя, включаючи соціальні взаємини, групову динаміку, соціальні структури, культурні аспекти, політику та інші аспекти суспільства.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380" w:before="380" w:line="411.42960000000005" w:lineRule="auto"/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  <w:rtl w:val="0"/>
              </w:rPr>
              <w:t xml:space="preserve">Економіка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380" w:before="380" w:line="411.42960000000005" w:lineRule="auto"/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  <w:rtl w:val="0"/>
              </w:rPr>
              <w:t xml:space="preserve">Економіка вивчає виробництво, розподіл і споживання матеріальних благ та послуг в суспільстві, а також економічні системи, фінанси і бізнес.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380" w:before="380" w:line="411.42960000000005" w:lineRule="auto"/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  <w:rtl w:val="0"/>
              </w:rPr>
              <w:t xml:space="preserve">Політологія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380" w:before="380" w:line="411.42960000000005" w:lineRule="auto"/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  <w:rtl w:val="0"/>
              </w:rPr>
              <w:t xml:space="preserve">Політологія аналізує політичні структури, владу, політичні процеси, відносини між державами, політичні ідеології і політичну поведінку.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380" w:before="380" w:line="411.42960000000005" w:lineRule="auto"/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  <w:rtl w:val="0"/>
              </w:rPr>
              <w:t xml:space="preserve">Антропологія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380" w:before="380" w:line="411.42960000000005" w:lineRule="auto"/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  <w:rtl w:val="0"/>
              </w:rPr>
              <w:t xml:space="preserve">Антропологія вивчає людську культуру, соціальну поведінку, етнічні групи, антропологічні теорії і еволюцію людських видів.</w:t>
            </w:r>
          </w:p>
        </w:tc>
      </w:tr>
      <w:tr>
        <w:trPr>
          <w:cantSplit w:val="0"/>
          <w:trHeight w:val="491.2077226562502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380" w:before="380" w:line="411.42960000000005" w:lineRule="auto"/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  <w:rtl w:val="0"/>
              </w:rPr>
              <w:t xml:space="preserve">Психологія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380" w:before="380" w:line="411.42960000000005" w:lineRule="auto"/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  <w:rtl w:val="0"/>
              </w:rPr>
              <w:t xml:space="preserve">Психологія досліджує психічні процеси, включаючи сприймання, мислення, емоції, поведінку та психічні розлади в індивіда та суспільстві.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380" w:before="380" w:line="411.42960000000005" w:lineRule="auto"/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  <w:rtl w:val="0"/>
              </w:rPr>
              <w:t xml:space="preserve">Історія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380" w:before="380" w:line="411.42960000000005" w:lineRule="auto"/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74151"/>
                <w:sz w:val="24"/>
                <w:szCs w:val="24"/>
                <w:rtl w:val="0"/>
              </w:rPr>
              <w:t xml:space="preserve">Історія вивчає минулі події, розвиток суспільств та культур впродовж часу, політичні та соціокультурні зміни в історичному контексті.</w:t>
            </w:r>
          </w:p>
        </w:tc>
      </w:tr>
    </w:tbl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Запитання:</w:t>
      </w:r>
    </w:p>
    <w:p w:rsidR="00000000" w:rsidDel="00000000" w:rsidP="00000000" w:rsidRDefault="00000000" w:rsidRPr="00000000" w14:paraId="00000014">
      <w:pPr>
        <w:ind w:left="-1275.5905511811022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d9d9e3" w:space="0" w:sz="0" w:val="none"/>
          <w:left w:color="d9d9e3" w:space="4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rPr>
          <w:rFonts w:ascii="Times New Roman" w:cs="Times New Roman" w:eastAsia="Times New Roman" w:hAnsi="Times New Roman"/>
          <w:color w:val="37415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74151"/>
          <w:sz w:val="24"/>
          <w:szCs w:val="24"/>
          <w:rtl w:val="0"/>
        </w:rPr>
        <w:t xml:space="preserve">Найважливіші характеристики ділянки для спорудження будинку:</w:t>
      </w: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7415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t xml:space="preserve">. Розташування та доступність: Розташування ділянки важливо з урахуванням доступності до місцевих послуг та інфраструктури, таких як школи, магазини, лікарні, громадський транспорт. Також важливо враховувати відстань до робочого місця.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74151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t xml:space="preserve"> Розмір та конфігурація: Розмір ділянки повинен бути достатньо великим для будівництва бажаного розміру будинку і, можливо, для прилеглої території. Конфігурація ділянки також може впливати на забудову і дизайн будинку.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7415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t xml:space="preserve">. Геологічні та гідрологічні характеристики: Важливо дізнатися про ґрунтові умови, які можуть впливати на фундамент будинку, а також про водоспоживання та дренаж.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7415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t xml:space="preserve"> Екологічні фактори: Потрібно звернути увагу на природні аспекти, такі як ліси, річки, озера, інші водні джерела, що можуть впливати на навколишнє середовище та екосистему.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74151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t xml:space="preserve"> Плановане використання землі: Враховуючи зонування місцевих владних органів і правила забудови, слід перевірити, чи можливо будівництво на даній ділянці і чи відповідає це вашим потребам.</w:t>
      </w:r>
    </w:p>
    <w:p w:rsidR="00000000" w:rsidDel="00000000" w:rsidP="00000000" w:rsidRDefault="00000000" w:rsidRPr="00000000" w14:paraId="00000016">
      <w:pPr>
        <w:pBdr>
          <w:top w:color="d9d9e3" w:space="0" w:sz="0" w:val="none"/>
          <w:left w:color="d9d9e3" w:space="4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rPr>
          <w:rFonts w:ascii="Times New Roman" w:cs="Times New Roman" w:eastAsia="Times New Roman" w:hAnsi="Times New Roman"/>
          <w:color w:val="37415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74151"/>
          <w:sz w:val="24"/>
          <w:szCs w:val="24"/>
          <w:rtl w:val="0"/>
        </w:rPr>
        <w:t xml:space="preserve">Географічні знання, які допоможуть у виборі ділянки:</w:t>
      </w: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7415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t xml:space="preserve">. Геологія та ґрунтові умови: Розуміння геологічної структури та ґрунтових умов допоможе у визначенні стійкості для будівництва. Геологічні дослідження можуть розкрити інформацію про можливі ризики, такі як сейсмічна активність або надзвичайні гідрологічні умови.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74151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t xml:space="preserve"> Геодезичні дані: Вимірювання території за допомогою геодезичних інструментів можуть допомогти в точному визначенні розміру та меж ділянки.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7415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t xml:space="preserve"> Клімат і погодні умови: Розуміння клімату та погодних умов у регіоні може вплинути на вибір будівельних матеріалів, ізоляцію та системи опалення та охолодження.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7415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t xml:space="preserve">. Зонування та правила забудови: Знання місцевих правил забудови та зонування допоможе визначити, чи можна будувати на даній ділянці і які обмеження і вимоги існують.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74151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t xml:space="preserve"> Екологія та природні резервуари: Розуміння екологічних аспектів та наявності природних резервуарів допоможе визначити, як будівництво може вплинути на навколишнє середовище та які мірки потрібно вжити для збереження природи.</w:t>
        <w:br w:type="textWrapping"/>
        <w:t xml:space="preserve">Врахування цих географічних аспектів допоможе вам знайти оптимальну ділянку для спорудження вашого будинку, враховуючи як ваші потреби, так і довкілля, в якому ви будете жити.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