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92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529"/>
        <w:gridCol w:w="38"/>
        <w:gridCol w:w="9034"/>
        <w:gridCol w:w="38"/>
        <w:gridCol w:w="1096"/>
      </w:tblGrid>
      <w:tr w:rsidR="0024155C" w:rsidTr="005046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Спростити та обчислити без таблиць </w:t>
            </w:r>
            <w:r>
              <w:rPr>
                <w:position w:val="-10"/>
                <w:sz w:val="24"/>
              </w:rPr>
              <w:object w:dxaOrig="28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3pt;height:19.7pt" o:ole="" fillcolor="window">
                  <v:imagedata r:id="rId6" o:title=""/>
                </v:shape>
                <o:OLEObject Type="Embed" ProgID="Equation.3" ShapeID="_x0000_i1025" DrawAspect="Content" ObjectID="_1541781046" r:id="rId7"/>
              </w:object>
            </w:r>
            <w:r>
              <w:rPr>
                <w:sz w:val="24"/>
              </w:rPr>
              <w:t xml:space="preserve">. </w: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8" w:type="dxa"/>
          <w:trHeight w:val="481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Спростити </w:t>
            </w:r>
            <w:r>
              <w:rPr>
                <w:position w:val="-6"/>
                <w:sz w:val="24"/>
              </w:rPr>
              <w:object w:dxaOrig="3159" w:dyaOrig="360">
                <v:shape id="_x0000_i1026" type="#_x0000_t75" style="width:158.25pt;height:18.35pt" o:ole="" fillcolor="window">
                  <v:imagedata r:id="rId8" o:title=""/>
                </v:shape>
                <o:OLEObject Type="Embed" ProgID="Equation.3" ShapeID="_x0000_i1026" DrawAspect="Content" ObjectID="_1541781047" r:id="rId9"/>
              </w:object>
            </w:r>
            <w:r>
              <w:rPr>
                <w:sz w:val="24"/>
              </w:rPr>
              <w:t>. Довести до числа.</w:t>
            </w:r>
          </w:p>
        </w:tc>
      </w:tr>
      <w:tr w:rsidR="0024155C" w:rsidTr="0050464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>З шести питань в екзаменаційному білеті студент відповів на чотири. Який процент становлять питання, на які не відповів студент, по відношенню до всіх питань? Відповідь округлити до десятих.</w: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  <w:tblLook w:val="00B7" w:firstRow="1" w:lastRow="0" w:firstColumn="1" w:lastColumn="0" w:noHBand="0" w:noVBand="0"/>
        </w:tblPrEx>
        <w:trPr>
          <w:gridBefore w:val="1"/>
          <w:gridAfter w:val="1"/>
          <w:wBefore w:w="38" w:type="dxa"/>
          <w:trHeight w:val="687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При </w:t>
            </w:r>
            <w:proofErr w:type="spellStart"/>
            <w:r>
              <w:rPr>
                <w:sz w:val="24"/>
              </w:rPr>
              <w:t>яком</w:t>
            </w:r>
            <w:proofErr w:type="spellEnd"/>
            <w:r>
              <w:rPr>
                <w:sz w:val="24"/>
              </w:rPr>
              <w:t xml:space="preserve">  значенні </w:t>
            </w:r>
            <w:r>
              <w:rPr>
                <w:position w:val="-4"/>
                <w:sz w:val="24"/>
              </w:rPr>
              <w:object w:dxaOrig="200" w:dyaOrig="200">
                <v:shape id="_x0000_i1027" type="#_x0000_t75" style="width:10.2pt;height:10.2pt" o:ole="">
                  <v:imagedata r:id="rId10" o:title=""/>
                </v:shape>
                <o:OLEObject Type="Embed" ProgID="Equation.2" ShapeID="_x0000_i1027" DrawAspect="Content" ObjectID="_1541781048" r:id="rId11"/>
              </w:object>
            </w:r>
            <w:r>
              <w:rPr>
                <w:sz w:val="24"/>
              </w:rPr>
              <w:t xml:space="preserve"> функція </w:t>
            </w:r>
            <w:r>
              <w:rPr>
                <w:position w:val="-14"/>
                <w:sz w:val="24"/>
              </w:rPr>
              <w:object w:dxaOrig="2000" w:dyaOrig="400">
                <v:shape id="_x0000_i1028" type="#_x0000_t75" style="width:99.85pt;height:19.7pt" o:ole="">
                  <v:imagedata r:id="rId12" o:title=""/>
                </v:shape>
                <o:OLEObject Type="Embed" ProgID="Equation.2" ShapeID="_x0000_i1028" DrawAspect="Content" ObjectID="_1541781049" r:id="rId13"/>
              </w:object>
            </w:r>
            <w:r>
              <w:rPr>
                <w:sz w:val="24"/>
              </w:rPr>
              <w:t xml:space="preserve"> приймає найбільше на відрізку </w:t>
            </w:r>
            <w:r>
              <w:rPr>
                <w:position w:val="-14"/>
                <w:sz w:val="24"/>
              </w:rPr>
              <w:object w:dxaOrig="460" w:dyaOrig="400">
                <v:shape id="_x0000_i1029" type="#_x0000_t75" style="width:23.1pt;height:19.7pt" o:ole="">
                  <v:imagedata r:id="rId14" o:title=""/>
                </v:shape>
                <o:OLEObject Type="Embed" ProgID="Equation.2" ShapeID="_x0000_i1029" DrawAspect="Content" ObjectID="_1541781050" r:id="rId15"/>
              </w:object>
            </w:r>
            <w:r>
              <w:rPr>
                <w:sz w:val="24"/>
              </w:rPr>
              <w:t xml:space="preserve"> значення.</w: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Розв’язати систему </w:t>
            </w:r>
            <w:r>
              <w:rPr>
                <w:position w:val="-30"/>
                <w:sz w:val="24"/>
              </w:rPr>
              <w:object w:dxaOrig="1520" w:dyaOrig="740">
                <v:shape id="_x0000_i1030" type="#_x0000_t75" style="width:76.1pt;height:36.7pt" o:ole="">
                  <v:imagedata r:id="rId16" o:title=""/>
                </v:shape>
                <o:OLEObject Type="Embed" ProgID="Equation.2" ShapeID="_x0000_i1030" DrawAspect="Content" ObjectID="_1541781051" r:id="rId17"/>
              </w:object>
            </w:r>
            <w:r>
              <w:rPr>
                <w:sz w:val="24"/>
              </w:rPr>
              <w:t xml:space="preserve"> та обчислити значення </w:t>
            </w:r>
            <w:r>
              <w:rPr>
                <w:position w:val="-10"/>
                <w:sz w:val="24"/>
              </w:rPr>
              <w:object w:dxaOrig="1260" w:dyaOrig="300">
                <v:shape id="_x0000_i1031" type="#_x0000_t75" style="width:63.15pt;height:14.95pt" o:ole="">
                  <v:imagedata r:id="rId18" o:title=""/>
                </v:shape>
                <o:OLEObject Type="Embed" ProgID="Equation.2" ShapeID="_x0000_i1031" DrawAspect="Content" ObjectID="_1541781052" r:id="rId19"/>
              </w:object>
            </w:r>
            <w:r>
              <w:rPr>
                <w:sz w:val="24"/>
              </w:rPr>
              <w:t>.</w: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Знайти суму перших 27 членів арифметичної прогресії </w:t>
            </w:r>
            <w:r>
              <w:rPr>
                <w:position w:val="-8"/>
                <w:sz w:val="24"/>
              </w:rPr>
              <w:object w:dxaOrig="840" w:dyaOrig="279">
                <v:shape id="_x0000_i1032" type="#_x0000_t75" style="width:42.1pt;height:14.25pt" o:ole="">
                  <v:imagedata r:id="rId20" o:title=""/>
                </v:shape>
                <o:OLEObject Type="Embed" ProgID="Equation.2" ShapeID="_x0000_i1032" DrawAspect="Content" ObjectID="_1541781053" r:id="rId21"/>
              </w:objec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  <w:tblLook w:val="00B7" w:firstRow="1" w:lastRow="0" w:firstColumn="1" w:lastColumn="0" w:noHBand="0" w:noVBand="0"/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Розв`язати рівняння </w:t>
            </w:r>
            <w:r>
              <w:rPr>
                <w:position w:val="-10"/>
                <w:sz w:val="24"/>
              </w:rPr>
              <w:object w:dxaOrig="1140" w:dyaOrig="360">
                <v:shape id="_x0000_i1033" type="#_x0000_t75" style="width:57.05pt;height:18.35pt" o:ole="">
                  <v:imagedata r:id="rId22" o:title=""/>
                </v:shape>
                <o:OLEObject Type="Embed" ProgID="Equation.2" ShapeID="_x0000_i1033" DrawAspect="Content" ObjectID="_1541781054" r:id="rId23"/>
              </w:object>
            </w:r>
            <w:r>
              <w:rPr>
                <w:sz w:val="24"/>
              </w:rPr>
              <w:t>.</w:t>
            </w:r>
          </w:p>
        </w:tc>
      </w:tr>
      <w:tr w:rsidR="0024155C" w:rsidTr="0050464B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Дані вершини чотирикутника 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 xml:space="preserve">(1; -2; 2), </w:t>
            </w:r>
            <w:r>
              <w:rPr>
                <w:i/>
                <w:sz w:val="24"/>
              </w:rPr>
              <w:t>В</w:t>
            </w:r>
            <w:r>
              <w:rPr>
                <w:sz w:val="24"/>
              </w:rPr>
              <w:t xml:space="preserve">(1; 4; 0), </w:t>
            </w:r>
            <w:r>
              <w:rPr>
                <w:i/>
                <w:sz w:val="24"/>
              </w:rPr>
              <w:t>С</w:t>
            </w:r>
            <w:r>
              <w:rPr>
                <w:sz w:val="24"/>
              </w:rPr>
              <w:t xml:space="preserve">(-4; 1; 1), D(-5; -5;3). Знайти (в градусах) кут між його діагоналями </w:t>
            </w:r>
            <w:r>
              <w:rPr>
                <w:position w:val="-6"/>
                <w:sz w:val="24"/>
              </w:rPr>
              <w:object w:dxaOrig="420" w:dyaOrig="340">
                <v:shape id="_x0000_i1034" type="#_x0000_t75" style="width:21.05pt;height:17pt" o:ole="" fillcolor="window">
                  <v:imagedata r:id="rId24" o:title=""/>
                </v:shape>
                <o:OLEObject Type="Embed" ProgID="Equation.3" ShapeID="_x0000_i1034" DrawAspect="Content" ObjectID="_1541781055" r:id="rId25"/>
              </w:object>
            </w:r>
            <w:r>
              <w:rPr>
                <w:sz w:val="24"/>
              </w:rPr>
              <w:t xml:space="preserve">   і  </w:t>
            </w:r>
            <w:r>
              <w:rPr>
                <w:position w:val="-4"/>
                <w:sz w:val="24"/>
              </w:rPr>
              <w:object w:dxaOrig="400" w:dyaOrig="320">
                <v:shape id="_x0000_i1035" type="#_x0000_t75" style="width:19.7pt;height:16.3pt" o:ole="" fillcolor="window">
                  <v:imagedata r:id="rId26" o:title=""/>
                </v:shape>
                <o:OLEObject Type="Embed" ProgID="Equation.3" ShapeID="_x0000_i1035" DrawAspect="Content" ObjectID="_1541781056" r:id="rId27"/>
              </w:object>
            </w:r>
            <w:r>
              <w:rPr>
                <w:sz w:val="24"/>
              </w:rPr>
              <w:t>.</w: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  <w:tblLook w:val="00B7" w:firstRow="1" w:lastRow="0" w:firstColumn="1" w:lastColumn="0" w:noHBand="0" w:noVBand="0"/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tabs>
                <w:tab w:val="left" w:pos="6310"/>
              </w:tabs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tabs>
                <w:tab w:val="left" w:pos="6310"/>
              </w:tabs>
              <w:rPr>
                <w:sz w:val="24"/>
              </w:rPr>
            </w:pPr>
            <w:r>
              <w:rPr>
                <w:sz w:val="24"/>
              </w:rPr>
              <w:t xml:space="preserve">Знайти найбільше значення </w:t>
            </w:r>
            <w:r>
              <w:rPr>
                <w:position w:val="-4"/>
                <w:sz w:val="24"/>
              </w:rPr>
              <w:object w:dxaOrig="200" w:dyaOrig="200">
                <v:shape id="_x0000_i1036" type="#_x0000_t75" style="width:10.2pt;height:10.2pt" o:ole="">
                  <v:imagedata r:id="rId28" o:title=""/>
                </v:shape>
                <o:OLEObject Type="Embed" ProgID="Equation.2" ShapeID="_x0000_i1036" DrawAspect="Content" ObjectID="_1541781057" r:id="rId29"/>
              </w:object>
            </w:r>
            <w:r>
              <w:rPr>
                <w:sz w:val="24"/>
              </w:rPr>
              <w:t xml:space="preserve">, яке буде задовольняти нерівності </w:t>
            </w:r>
            <w:r>
              <w:rPr>
                <w:position w:val="-6"/>
                <w:sz w:val="24"/>
              </w:rPr>
              <w:object w:dxaOrig="1740" w:dyaOrig="360">
                <v:shape id="_x0000_i1037" type="#_x0000_t75" style="width:86.95pt;height:18.35pt" o:ole="" fillcolor="window">
                  <v:imagedata r:id="rId30" o:title=""/>
                </v:shape>
                <o:OLEObject Type="Embed" ProgID="Equation.3" ShapeID="_x0000_i1037" DrawAspect="Content" ObjectID="_1541781058" r:id="rId31"/>
              </w:object>
            </w:r>
            <w:r>
              <w:rPr>
                <w:sz w:val="24"/>
              </w:rPr>
              <w:t>.</w: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  <w:tblLook w:val="00B7" w:firstRow="1" w:lastRow="0" w:firstColumn="1" w:lastColumn="0" w:noHBand="0" w:noVBand="0"/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У прямокутному трикутнику гіпотенуза </w:t>
            </w:r>
            <w:r>
              <w:rPr>
                <w:position w:val="-4"/>
                <w:sz w:val="24"/>
              </w:rPr>
              <w:object w:dxaOrig="660" w:dyaOrig="240">
                <v:shape id="_x0000_i1038" type="#_x0000_t75" style="width:33.3pt;height:12.25pt" o:ole="">
                  <v:imagedata r:id="rId32" o:title=""/>
                </v:shape>
                <o:OLEObject Type="Embed" ProgID="Equation.2" ShapeID="_x0000_i1038" DrawAspect="Content" ObjectID="_1541781059" r:id="rId33"/>
              </w:object>
            </w:r>
            <w:r>
              <w:rPr>
                <w:sz w:val="24"/>
              </w:rPr>
              <w:t xml:space="preserve">, катет </w:t>
            </w:r>
            <w:r>
              <w:rPr>
                <w:position w:val="-4"/>
                <w:sz w:val="24"/>
              </w:rPr>
              <w:object w:dxaOrig="660" w:dyaOrig="260">
                <v:shape id="_x0000_i1039" type="#_x0000_t75" style="width:33.3pt;height:12.9pt" o:ole="">
                  <v:imagedata r:id="rId34" o:title=""/>
                </v:shape>
                <o:OLEObject Type="Embed" ProgID="Equation.2" ShapeID="_x0000_i1039" DrawAspect="Content" ObjectID="_1541781060" r:id="rId35"/>
              </w:object>
            </w:r>
            <w:r>
              <w:rPr>
                <w:sz w:val="24"/>
              </w:rPr>
              <w:t xml:space="preserve">. Обчислити довжину кола вписаного у трикутник . (Прийняти </w:t>
            </w:r>
            <w:r>
              <w:rPr>
                <w:position w:val="-10"/>
                <w:sz w:val="24"/>
              </w:rPr>
              <w:object w:dxaOrig="840" w:dyaOrig="320">
                <v:shape id="_x0000_i1040" type="#_x0000_t75" style="width:42.1pt;height:16.3pt" o:ole="" fillcolor="window">
                  <v:imagedata r:id="rId36" o:title=""/>
                </v:shape>
                <o:OLEObject Type="Embed" ProgID="Equation.3" ShapeID="_x0000_i1040" DrawAspect="Content" ObjectID="_1541781061" r:id="rId37"/>
              </w:object>
            </w:r>
            <w:r>
              <w:rPr>
                <w:sz w:val="24"/>
              </w:rPr>
              <w:t>. Результат записати з чотирма значущими цифрами).</w: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Знайти ( в градусах ) рішення </w:t>
            </w:r>
            <w:r>
              <w:rPr>
                <w:position w:val="-4"/>
                <w:sz w:val="24"/>
              </w:rPr>
              <w:object w:dxaOrig="200" w:dyaOrig="200">
                <v:shape id="_x0000_i1041" type="#_x0000_t75" style="width:10.2pt;height:10.2pt" o:ole="">
                  <v:imagedata r:id="rId38" o:title=""/>
                </v:shape>
                <o:OLEObject Type="Embed" ProgID="Equation.2" ShapeID="_x0000_i1041" DrawAspect="Content" ObjectID="_1541781062" r:id="rId39"/>
              </w:object>
            </w:r>
            <w:r>
              <w:rPr>
                <w:sz w:val="24"/>
              </w:rPr>
              <w:t xml:space="preserve"> рівняння </w:t>
            </w:r>
            <w:r>
              <w:rPr>
                <w:position w:val="-24"/>
                <w:sz w:val="24"/>
              </w:rPr>
              <w:object w:dxaOrig="1939" w:dyaOrig="639">
                <v:shape id="_x0000_i1042" type="#_x0000_t75" style="width:97.15pt;height:31.9pt" o:ole="">
                  <v:imagedata r:id="rId40" o:title=""/>
                </v:shape>
                <o:OLEObject Type="Embed" ProgID="Equation.2" ShapeID="_x0000_i1042" DrawAspect="Content" ObjectID="_1541781063" r:id="rId41"/>
              </w:object>
            </w:r>
            <w:r>
              <w:rPr>
                <w:sz w:val="24"/>
              </w:rPr>
              <w:t xml:space="preserve">, яке буде задовольняти умовам </w:t>
            </w:r>
            <w:r>
              <w:rPr>
                <w:position w:val="-6"/>
                <w:sz w:val="24"/>
              </w:rPr>
              <w:object w:dxaOrig="1579" w:dyaOrig="360">
                <v:shape id="_x0000_i1043" type="#_x0000_t75" style="width:78.8pt;height:18.35pt" o:ole="" fillcolor="window">
                  <v:imagedata r:id="rId42" o:title=""/>
                </v:shape>
                <o:OLEObject Type="Embed" ProgID="Equation.3" ShapeID="_x0000_i1043" DrawAspect="Content" ObjectID="_1541781064" r:id="rId43"/>
              </w:object>
            </w:r>
            <w:r>
              <w:rPr>
                <w:sz w:val="24"/>
              </w:rPr>
              <w:t xml:space="preserve">. </w: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Розв’язати  </w:t>
            </w:r>
            <w:proofErr w:type="spellStart"/>
            <w:r>
              <w:rPr>
                <w:sz w:val="24"/>
              </w:rPr>
              <w:t>рiвняння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position w:val="-6"/>
                <w:sz w:val="24"/>
              </w:rPr>
              <w:object w:dxaOrig="2079" w:dyaOrig="340">
                <v:shape id="_x0000_i1044" type="#_x0000_t75" style="width:103.9pt;height:17pt" o:ole="">
                  <v:imagedata r:id="rId44" o:title=""/>
                </v:shape>
                <o:OLEObject Type="Embed" ProgID="Equation.2" ShapeID="_x0000_i1044" DrawAspect="Content" ObjectID="_1541781065" r:id="rId45"/>
              </w:object>
            </w:r>
            <w:r>
              <w:rPr>
                <w:sz w:val="24"/>
              </w:rPr>
              <w:t>.</w:t>
            </w:r>
          </w:p>
        </w:tc>
      </w:tr>
      <w:tr w:rsidR="0024155C" w:rsidTr="0050464B">
        <w:tblPrEx>
          <w:tblCellMar>
            <w:top w:w="0" w:type="dxa"/>
            <w:bottom w:w="0" w:type="dxa"/>
          </w:tblCellMar>
          <w:tblLook w:val="00B7" w:firstRow="1" w:lastRow="0" w:firstColumn="1" w:lastColumn="0" w:noHBand="0" w:noVBand="0"/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Розв`язати рівняння </w:t>
            </w:r>
            <w:r>
              <w:rPr>
                <w:position w:val="-6"/>
                <w:sz w:val="24"/>
              </w:rPr>
              <w:object w:dxaOrig="2500" w:dyaOrig="420">
                <v:shape id="_x0000_i1045" type="#_x0000_t75" style="width:125pt;height:21.05pt" o:ole="" fillcolor="window">
                  <v:imagedata r:id="rId46" o:title=""/>
                </v:shape>
                <o:OLEObject Type="Embed" ProgID="Equation.3" ShapeID="_x0000_i1045" DrawAspect="Content" ObjectID="_1541781066" r:id="rId47"/>
              </w:object>
            </w:r>
            <w:r>
              <w:rPr>
                <w:sz w:val="24"/>
              </w:rPr>
              <w:t>.</w:t>
            </w:r>
          </w:p>
        </w:tc>
      </w:tr>
      <w:tr w:rsidR="0024155C" w:rsidTr="0050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Знайти найбільше ціле значення </w:t>
            </w:r>
            <w:r>
              <w:rPr>
                <w:i/>
                <w:sz w:val="24"/>
              </w:rPr>
              <w:t>х</w:t>
            </w:r>
            <w:r>
              <w:rPr>
                <w:sz w:val="24"/>
              </w:rPr>
              <w:t xml:space="preserve">, що задовольняє нерівність </w:t>
            </w:r>
            <w:r>
              <w:rPr>
                <w:position w:val="-32"/>
                <w:sz w:val="24"/>
              </w:rPr>
              <w:object w:dxaOrig="2299" w:dyaOrig="560">
                <v:shape id="_x0000_i1046" type="#_x0000_t75" style="width:114.8pt;height:27.85pt" o:ole="" fillcolor="window">
                  <v:imagedata r:id="rId48" o:title=""/>
                </v:shape>
                <o:OLEObject Type="Embed" ProgID="Equation.3" ShapeID="_x0000_i1046" DrawAspect="Content" ObjectID="_1541781067" r:id="rId49"/>
              </w:object>
            </w:r>
            <w:r>
              <w:rPr>
                <w:sz w:val="24"/>
              </w:rPr>
              <w:t>.</w:t>
            </w:r>
          </w:p>
        </w:tc>
        <w:tc>
          <w:tcPr>
            <w:tcW w:w="1134" w:type="dxa"/>
            <w:gridSpan w:val="2"/>
          </w:tcPr>
          <w:p w:rsidR="0024155C" w:rsidRDefault="0024155C" w:rsidP="0050464B">
            <w:pPr>
              <w:jc w:val="right"/>
              <w:rPr>
                <w:sz w:val="24"/>
              </w:rPr>
            </w:pPr>
          </w:p>
        </w:tc>
      </w:tr>
      <w:tr w:rsidR="0024155C" w:rsidTr="0050464B">
        <w:tblPrEx>
          <w:tblCellMar>
            <w:top w:w="0" w:type="dxa"/>
            <w:bottom w:w="0" w:type="dxa"/>
          </w:tblCellMar>
          <w:tblLook w:val="00B7" w:firstRow="1" w:lastRow="0" w:firstColumn="1" w:lastColumn="0" w:noHBand="0" w:noVBand="0"/>
        </w:tblPrEx>
        <w:trPr>
          <w:gridBefore w:val="1"/>
          <w:gridAfter w:val="1"/>
          <w:wBefore w:w="38" w:type="dxa"/>
        </w:trPr>
        <w:tc>
          <w:tcPr>
            <w:tcW w:w="567" w:type="dxa"/>
            <w:gridSpan w:val="2"/>
          </w:tcPr>
          <w:p w:rsidR="0024155C" w:rsidRDefault="0024155C" w:rsidP="0024155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24155C" w:rsidRDefault="0024155C" w:rsidP="0050464B">
            <w:pPr>
              <w:rPr>
                <w:sz w:val="24"/>
              </w:rPr>
            </w:pPr>
            <w:r>
              <w:rPr>
                <w:sz w:val="24"/>
              </w:rPr>
              <w:t xml:space="preserve">Визначити повну поверхню конуса, якщо радіус вписаної в нього кулі дорівнює </w:t>
            </w:r>
            <w:r>
              <w:rPr>
                <w:position w:val="-4"/>
                <w:sz w:val="24"/>
              </w:rPr>
              <w:object w:dxaOrig="180" w:dyaOrig="180">
                <v:shape id="_x0000_i1047" type="#_x0000_t75" style="width:8.85pt;height:8.85pt" o:ole="">
                  <v:imagedata r:id="rId50" o:title=""/>
                </v:shape>
                <o:OLEObject Type="Embed" ProgID="Equation.2" ShapeID="_x0000_i1047" DrawAspect="Content" ObjectID="_1541781068" r:id="rId51"/>
              </w:object>
            </w:r>
            <w:r>
              <w:rPr>
                <w:sz w:val="24"/>
              </w:rPr>
              <w:t xml:space="preserve">, а твірна нахилена до площини основи під кутом </w:t>
            </w:r>
            <w:r>
              <w:rPr>
                <w:position w:val="-6"/>
                <w:sz w:val="24"/>
              </w:rPr>
              <w:object w:dxaOrig="240" w:dyaOrig="220">
                <v:shape id="_x0000_i1048" type="#_x0000_t75" style="width:12.25pt;height:10.85pt" o:ole="">
                  <v:imagedata r:id="rId52" o:title=""/>
                </v:shape>
                <o:OLEObject Type="Embed" ProgID="Equation.2" ShapeID="_x0000_i1048" DrawAspect="Content" ObjectID="_1541781069" r:id="rId53"/>
              </w:object>
            </w:r>
            <w:r>
              <w:rPr>
                <w:sz w:val="24"/>
              </w:rPr>
              <w:t xml:space="preserve"> . Обчислення виконати з точністю до </w:t>
            </w:r>
            <w:r>
              <w:rPr>
                <w:position w:val="-8"/>
                <w:sz w:val="24"/>
              </w:rPr>
              <w:object w:dxaOrig="460" w:dyaOrig="279">
                <v:shape id="_x0000_i1049" type="#_x0000_t75" style="width:23.1pt;height:14.25pt" o:ole="">
                  <v:imagedata r:id="rId54" o:title=""/>
                </v:shape>
                <o:OLEObject Type="Embed" ProgID="Equation.2" ShapeID="_x0000_i1049" DrawAspect="Content" ObjectID="_1541781070" r:id="rId55"/>
              </w:object>
            </w:r>
            <w:r>
              <w:rPr>
                <w:sz w:val="24"/>
              </w:rPr>
              <w:t xml:space="preserve"> для </w:t>
            </w:r>
            <w:r>
              <w:rPr>
                <w:position w:val="-4"/>
                <w:sz w:val="24"/>
              </w:rPr>
              <w:object w:dxaOrig="560" w:dyaOrig="240">
                <v:shape id="_x0000_i1050" type="#_x0000_t75" style="width:27.85pt;height:12.25pt" o:ole="">
                  <v:imagedata r:id="rId56" o:title=""/>
                </v:shape>
                <o:OLEObject Type="Embed" ProgID="Equation.2" ShapeID="_x0000_i1050" DrawAspect="Content" ObjectID="_1541781071" r:id="rId57"/>
              </w:object>
            </w:r>
            <w:r>
              <w:rPr>
                <w:sz w:val="24"/>
              </w:rPr>
              <w:t xml:space="preserve">, </w:t>
            </w:r>
            <w:r>
              <w:rPr>
                <w:position w:val="-6"/>
                <w:sz w:val="24"/>
              </w:rPr>
              <w:object w:dxaOrig="820" w:dyaOrig="320">
                <v:shape id="_x0000_i1051" type="#_x0000_t75" style="width:40.75pt;height:16.3pt" o:ole="">
                  <v:imagedata r:id="rId58" o:title=""/>
                </v:shape>
                <o:OLEObject Type="Embed" ProgID="Equation.2" ShapeID="_x0000_i1051" DrawAspect="Content" ObjectID="_1541781072" r:id="rId59"/>
              </w:object>
            </w:r>
            <w:r>
              <w:rPr>
                <w:sz w:val="24"/>
              </w:rPr>
              <w:t xml:space="preserve">, </w:t>
            </w:r>
            <w:r>
              <w:rPr>
                <w:position w:val="-8"/>
                <w:sz w:val="24"/>
              </w:rPr>
              <w:object w:dxaOrig="880" w:dyaOrig="279">
                <v:shape id="_x0000_i1052" type="#_x0000_t75" style="width:44.15pt;height:14.25pt" o:ole="">
                  <v:imagedata r:id="rId60" o:title=""/>
                </v:shape>
                <o:OLEObject Type="Embed" ProgID="Equation.2" ShapeID="_x0000_i1052" DrawAspect="Content" ObjectID="_1541781073" r:id="rId61"/>
              </w:object>
            </w:r>
            <w:r>
              <w:rPr>
                <w:sz w:val="24"/>
              </w:rPr>
              <w:t>.</w:t>
            </w:r>
          </w:p>
        </w:tc>
      </w:tr>
    </w:tbl>
    <w:p w:rsidR="0058232B" w:rsidRDefault="0058232B">
      <w:bookmarkStart w:id="0" w:name="_GoBack"/>
      <w:bookmarkEnd w:id="0"/>
    </w:p>
    <w:sectPr w:rsidR="0058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5209"/>
    <w:multiLevelType w:val="singleLevel"/>
    <w:tmpl w:val="CF9AEA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2B"/>
    <w:rsid w:val="00103BD5"/>
    <w:rsid w:val="0022142B"/>
    <w:rsid w:val="0024155C"/>
    <w:rsid w:val="0058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2</cp:revision>
  <dcterms:created xsi:type="dcterms:W3CDTF">2016-11-27T17:44:00Z</dcterms:created>
  <dcterms:modified xsi:type="dcterms:W3CDTF">2016-11-27T17:44:00Z</dcterms:modified>
</cp:coreProperties>
</file>