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E7" w:rsidRDefault="00C56A57">
      <w:pPr>
        <w:rPr>
          <w:noProof/>
          <w:lang w:eastAsia="ru-RU"/>
        </w:rPr>
      </w:pPr>
      <w:r w:rsidRPr="00C56A57">
        <w:rPr>
          <w:noProof/>
          <w:lang w:eastAsia="ru-RU"/>
        </w:rPr>
        <w:t>Смежные углы — пара углов AOB и COB с общей вершиной O и общей стороной OB. Две другие стороны OA и OC составляют продолжение одна другой.</w:t>
      </w:r>
      <w:r>
        <w:rPr>
          <w:noProof/>
          <w:lang w:eastAsia="ru-RU"/>
        </w:rPr>
        <w:t xml:space="preserve"> </w:t>
      </w:r>
      <w:r w:rsidRPr="00C56A57">
        <w:rPr>
          <w:noProof/>
          <w:lang w:eastAsia="ru-RU"/>
        </w:rPr>
        <w:t>Сумма смежных углов равна 180°</w:t>
      </w:r>
      <w:r>
        <w:rPr>
          <w:noProof/>
          <w:lang w:eastAsia="ru-RU"/>
        </w:rPr>
        <w:drawing>
          <wp:inline distT="0" distB="0" distL="0" distR="0" wp14:anchorId="04276DC4" wp14:editId="77AAA7A1">
            <wp:extent cx="4762500" cy="2914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A57" w:rsidRDefault="00C56A57">
      <w:pPr>
        <w:rPr>
          <w:noProof/>
          <w:lang w:eastAsia="ru-RU"/>
        </w:rPr>
      </w:pPr>
    </w:p>
    <w:p w:rsidR="00C56A57" w:rsidRDefault="00C56A57"/>
    <w:p w:rsidR="00C56A57" w:rsidRDefault="00C56A57">
      <w:r w:rsidRPr="00C56A57">
        <w:t xml:space="preserve">Вертикальные углы — пара углов, у которых вершина общая, а стороны одного угла составляют продолжение сторон другого угла. </w:t>
      </w:r>
      <w:r w:rsidRPr="00C56A57">
        <w:rPr>
          <w:rFonts w:ascii="Cambria Math" w:hAnsi="Cambria Math" w:cs="Cambria Math"/>
        </w:rPr>
        <w:t>∠</w:t>
      </w:r>
      <w:r w:rsidRPr="00C56A57">
        <w:t xml:space="preserve">AOC </w:t>
      </w:r>
      <w:r w:rsidRPr="00C56A57">
        <w:rPr>
          <w:rFonts w:ascii="Calibri" w:hAnsi="Calibri" w:cs="Calibri"/>
        </w:rPr>
        <w:t>и</w:t>
      </w:r>
      <w:r w:rsidRPr="00C56A57">
        <w:t xml:space="preserve"> </w:t>
      </w:r>
      <w:r w:rsidRPr="00C56A57">
        <w:rPr>
          <w:rFonts w:ascii="Cambria Math" w:hAnsi="Cambria Math" w:cs="Cambria Math"/>
        </w:rPr>
        <w:t>∠</w:t>
      </w:r>
      <w:r w:rsidRPr="00C56A57">
        <w:t xml:space="preserve">DOB, </w:t>
      </w:r>
      <w:r w:rsidRPr="00C56A57">
        <w:rPr>
          <w:rFonts w:ascii="Calibri" w:hAnsi="Calibri" w:cs="Calibri"/>
        </w:rPr>
        <w:t>а</w:t>
      </w:r>
      <w:r w:rsidRPr="00C56A57">
        <w:t xml:space="preserve"> </w:t>
      </w:r>
      <w:r w:rsidRPr="00C56A57">
        <w:rPr>
          <w:rFonts w:ascii="Calibri" w:hAnsi="Calibri" w:cs="Calibri"/>
        </w:rPr>
        <w:t>также</w:t>
      </w:r>
      <w:r w:rsidRPr="00C56A57">
        <w:t xml:space="preserve"> </w:t>
      </w:r>
      <w:r w:rsidRPr="00C56A57">
        <w:rPr>
          <w:rFonts w:ascii="Cambria Math" w:hAnsi="Cambria Math" w:cs="Cambria Math"/>
        </w:rPr>
        <w:t>∠</w:t>
      </w:r>
      <w:r w:rsidRPr="00C56A57">
        <w:t xml:space="preserve">COB </w:t>
      </w:r>
      <w:r w:rsidRPr="00C56A57">
        <w:rPr>
          <w:rFonts w:ascii="Calibri" w:hAnsi="Calibri" w:cs="Calibri"/>
        </w:rPr>
        <w:t>и</w:t>
      </w:r>
      <w:r w:rsidRPr="00C56A57">
        <w:t xml:space="preserve"> </w:t>
      </w:r>
      <w:r w:rsidRPr="00C56A57">
        <w:rPr>
          <w:rFonts w:ascii="Cambria Math" w:hAnsi="Cambria Math" w:cs="Cambria Math"/>
        </w:rPr>
        <w:t>∠</w:t>
      </w:r>
      <w:r w:rsidRPr="00C56A57">
        <w:t xml:space="preserve">AOD </w:t>
      </w:r>
      <w:r w:rsidRPr="00C56A57">
        <w:rPr>
          <w:rFonts w:ascii="Calibri" w:hAnsi="Calibri" w:cs="Calibri"/>
        </w:rPr>
        <w:t>—</w:t>
      </w:r>
      <w:r w:rsidRPr="00C56A57">
        <w:t xml:space="preserve"> </w:t>
      </w:r>
      <w:r w:rsidRPr="00C56A57">
        <w:rPr>
          <w:rFonts w:ascii="Calibri" w:hAnsi="Calibri" w:cs="Calibri"/>
        </w:rPr>
        <w:t>вертикальные</w:t>
      </w:r>
      <w:r w:rsidRPr="00C56A57">
        <w:t xml:space="preserve"> </w:t>
      </w:r>
      <w:r w:rsidRPr="00C56A57">
        <w:rPr>
          <w:rFonts w:ascii="Calibri" w:hAnsi="Calibri" w:cs="Calibri"/>
        </w:rPr>
        <w:t>углы</w:t>
      </w:r>
      <w:r w:rsidRPr="00C56A57">
        <w:t>. Вертикальные углы равны между собой</w:t>
      </w:r>
    </w:p>
    <w:p w:rsidR="00C56A57" w:rsidRDefault="00C56A57"/>
    <w:p w:rsidR="00C56A57" w:rsidRDefault="00C56A57">
      <w:r>
        <w:rPr>
          <w:noProof/>
          <w:lang w:eastAsia="ru-RU"/>
        </w:rPr>
        <w:drawing>
          <wp:inline distT="0" distB="0" distL="0" distR="0" wp14:anchorId="42BF60FD" wp14:editId="42F8ADDD">
            <wp:extent cx="4286250" cy="381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6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57"/>
    <w:rsid w:val="004745E7"/>
    <w:rsid w:val="00C5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2014-11-19T06:47:00Z</dcterms:created>
  <dcterms:modified xsi:type="dcterms:W3CDTF">2014-11-19T06:49:00Z</dcterms:modified>
</cp:coreProperties>
</file>