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54" w:rsidRPr="00CD4954" w:rsidRDefault="00CD4954" w:rsidP="00CD4954">
      <w:pPr>
        <w:shd w:val="clear" w:color="auto" w:fill="FFFFFF"/>
        <w:spacing w:after="0" w:line="315" w:lineRule="atLeast"/>
        <w:rPr>
          <w:rFonts w:ascii="Helvetica" w:eastAsia="Times New Roman" w:hAnsi="Helvetica" w:cs="Helvetica"/>
          <w:color w:val="8B4513"/>
          <w:sz w:val="21"/>
          <w:szCs w:val="21"/>
          <w:lang w:eastAsia="ru-RU"/>
        </w:rPr>
      </w:pPr>
      <w:r w:rsidRPr="00CD4954">
        <w:rPr>
          <w:rFonts w:ascii="Helvetica" w:eastAsia="Times New Roman" w:hAnsi="Helvetica" w:cs="Helvetica"/>
          <w:color w:val="8B4513"/>
          <w:sz w:val="21"/>
          <w:lang w:eastAsia="ru-RU"/>
        </w:rPr>
        <w:t>НАРОДНАЯ МУЗЫКА</w:t>
      </w:r>
    </w:p>
    <w:p w:rsidR="00CD4954" w:rsidRDefault="00CD4954" w:rsidP="00CD4954">
      <w:pPr>
        <w:shd w:val="clear" w:color="auto" w:fill="FFFFFF"/>
        <w:spacing w:after="0" w:line="315" w:lineRule="atLeast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(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музыкальный фольклор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одна из главных ветвей западной музыки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стоящая наравне с музыкой популярной</w:t>
      </w:r>
      <w:proofErr w:type="gramStart"/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к</w:t>
      </w:r>
      <w:proofErr w:type="gramEnd"/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лассической и передаваемой в устной традиции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Народная музыка не записывается 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и поэтому несочиняется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ей обучаются по памяти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слушая игру или пение других музыкантов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и носителями ее являютсяне музыканты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профессионалы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а самоучки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Переходя от исполнителя к исполнителю в процессеколлективного сотворчества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народная песня подвергается изменениям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возникают ее варианты</w:t>
      </w:r>
      <w:proofErr w:type="gramStart"/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П</w:t>
      </w:r>
      <w:proofErr w:type="gramEnd"/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риведенная дефиниция отделяет народную музыку от других видов музыки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подчеркивая негородской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сельский ее характер и примитивные методы исполнения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Народную музыку можно также определять черезсвязь с определенной этнической общностью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в которой она бытует</w:t>
      </w:r>
      <w:r w:rsidRPr="00CD495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  <w:r w:rsidRPr="00CD4954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p w:rsidR="00CD4954" w:rsidRDefault="00CD4954" w:rsidP="00CD4954">
      <w:pPr>
        <w:shd w:val="clear" w:color="auto" w:fill="FFFFFF"/>
        <w:spacing w:after="0" w:line="315" w:lineRule="atLeast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Style w:val="w"/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Германия</w:t>
      </w:r>
      <w:r>
        <w:rPr>
          <w:rStyle w:val="a3"/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Для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этой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страны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характерны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два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типа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народной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музыки: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вокальная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танцевальная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Большие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орошо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организованные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мужские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хоры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поют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при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большом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стечении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народа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различных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общественныхпразднествах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всей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Германии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Мужские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хоры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участвуют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коллективном</w:t>
      </w:r>
      <w:proofErr w:type="gramEnd"/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музицировании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селах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иногда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городах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региональных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национальных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хоровых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конкурсах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Объединения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меньшего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масштаба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хоры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всоставе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10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человек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летом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пели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улицах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городков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зимой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помещении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Обширный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репертуартаких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ансамблей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включал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духовные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песнопения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популярные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традиционные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окальную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танцевальную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музыку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романсы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Подобные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хоры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все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реже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встречаются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Германии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прежнему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распространено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совместное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пение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пивных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ресторанчиках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церквах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Танцевальные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жанры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ердцевина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народной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музыки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Германии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Помимо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разнообразных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зарубежного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происхождения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опулярных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у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немецких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музыкантов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аудитории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бытует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много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национальных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ВЮжной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Германии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популярна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короткая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песня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называемая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шнадерхюпферль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Schnaderhpferl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Такие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песнипобуждают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публику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начать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танцы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воодушевляют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музыкантов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танцоров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задорные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насмешливыетексты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состоящие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из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четырех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строк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являются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импровизацией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какую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либо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актуальную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тему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любви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дополитики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Сжатость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формы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дает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певцу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возможность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выражать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мысли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заостренной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манере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импровизировать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сочинять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новые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основе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существующих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мелодических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ритмических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моделей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Ч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асто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эти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песни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исполняются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диалекте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данной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местности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Влияние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частности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испытал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лендлер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уплетный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народный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танец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широко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распространившийся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Европе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Лендлер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предшественник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вальса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</w:t>
      </w:r>
      <w:proofErr w:type="gramEnd"/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едленный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величавый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танец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размере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основанный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кружении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пар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Его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танцевали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толькокрестьяне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рабочие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сельской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местности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но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также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представители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буржуазии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дворянства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</w:rPr>
        <w:t>городах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:rsidR="00CD4954" w:rsidRPr="00CD4954" w:rsidRDefault="00CD4954" w:rsidP="00CD4954">
      <w:pPr>
        <w:shd w:val="clear" w:color="auto" w:fill="FFFFFF"/>
        <w:spacing w:after="0" w:line="315" w:lineRule="atLeast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9A75DB" w:rsidRDefault="00CD4954">
      <w:r>
        <w:rPr>
          <w:rFonts w:ascii="Arial" w:hAnsi="Arial" w:cs="Arial"/>
          <w:color w:val="333333"/>
          <w:shd w:val="clear" w:color="auto" w:fill="FFFFFF"/>
        </w:rPr>
        <w:t>Народные музыкальные инструменты Германии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з немецких народных музыкальных инструментов только немногие сохранились до настоящего времени.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Простейшие и древнейшие музыкальные инструменты — трещотки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seln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Ratschen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Klappem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), бубенцы, колокольчики, металлические пластины и др. Из духовых </w:t>
      </w: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инструментов самые древние — рог и труба из коры. Они имели очень ограниченные музыкальные возможности. Некоторыми из этих инструментов (например,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Schwirrholz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— трещотка,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Waldteufel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— духовой инструмент) и теперь еще пользуются дети.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Простейшие музыкальные инструменты применялись при самых различных процессах работы. Так, колокольчики у скота и бубенцы служили не только средством защиты от злого духа, но и помогали пастухам отыскивать затерявшихся животных. Пастухи, трубя в рожок, созывали стадо. Овчары собирали стадо жалобными звуками свирели или флейты, а свинопасы играли на волынке. В Альпах и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немецком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Миттельгебирге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звучали от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альма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к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альму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сильные трубы из коры или альпийские горны — пастушеские сигнальные инструменты. Их особый звуковой состав оказал влияние на народное пение этой области. Подражая голосам животных с помощью медных свистков и небольших косточек, охотник подманивал дичь. Охотничьим горном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Hifthorri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 возвещали начало и конец охоты. Звуки небольших плетеных горнов сообщали о приближении почты, а сигналы горна или трубы ночного сторожа или караульного на башне указывали время местным жителям и привлекали внимание к особым событиям. Функцию подачи сигналов выполняла также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Hillebille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Holzbrett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 — трещотка угольщиков. </w:t>
      </w:r>
      <w:r>
        <w:rPr>
          <w:rFonts w:ascii="Arial" w:hAnsi="Arial" w:cs="Arial"/>
          <w:color w:val="333333"/>
        </w:rPr>
        <w:br/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От эпохи средних веков известны следующие народные инструменты: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фидель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лира (.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Drehleier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Radleier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), примитивные цимбалы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Hackbrett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), цитра, арфа, а также ксилофон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Strohfidel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), волынка, свирель, барабан, дудки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Pfeife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 и т. д. С XVIII в. стали распространяться общеевропейские инструменты, например скрипка, контрабас, кларнет, труба, горн и его многочисленные варианты, реже — фагот и поперечная флейта.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В XIX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они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вытеснили более примитивные старые музыкальные инструменты. Кроме того, появились аккордеон и губная гармоника,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которые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также быстро распространились.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ферейнах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где к этому времени все более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сосредоточивалась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народна я самодеятельность, популярными были гитара, мандолина и прямая флейта.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Услугами бродячих музыкантов пользовались как в дворянской, так и в крестьянской среде. В городе их заменяли объединенные в цехи трубачи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Pfeifern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). Среди непрофессиональных деревенских музыкантов, большей частью самоучек, немало было таких, которые артистически владели своими инструментами. Некоторые из них, наиболее способные, возглавляли деревенские капеллы. В настоящее время в Германии народная песня, инструментальная народная музыка пользуются большой популярностью.</w:t>
      </w:r>
    </w:p>
    <w:sectPr w:rsidR="009A75DB" w:rsidSect="009A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954"/>
    <w:rsid w:val="009A75DB"/>
    <w:rsid w:val="00CD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D4954"/>
  </w:style>
  <w:style w:type="character" w:customStyle="1" w:styleId="apple-converted-space">
    <w:name w:val="apple-converted-space"/>
    <w:basedOn w:val="a0"/>
    <w:rsid w:val="00CD4954"/>
  </w:style>
  <w:style w:type="character" w:styleId="a3">
    <w:name w:val="Strong"/>
    <w:basedOn w:val="a0"/>
    <w:uiPriority w:val="22"/>
    <w:qFormat/>
    <w:rsid w:val="00CD4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4517</Characters>
  <Application>Microsoft Office Word</Application>
  <DocSecurity>0</DocSecurity>
  <Lines>37</Lines>
  <Paragraphs>10</Paragraphs>
  <ScaleCrop>false</ScaleCrop>
  <Company>Stomed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GSBogdan</dc:creator>
  <cp:keywords/>
  <dc:description/>
  <cp:lastModifiedBy>GSBogdan</cp:lastModifiedBy>
  <cp:revision>1</cp:revision>
  <dcterms:created xsi:type="dcterms:W3CDTF">2016-02-19T06:04:00Z</dcterms:created>
  <dcterms:modified xsi:type="dcterms:W3CDTF">2016-02-19T06:07:00Z</dcterms:modified>
</cp:coreProperties>
</file>