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70" w:rsidRPr="00F63B70" w:rsidRDefault="00F63B70" w:rsidP="00F63B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ДОМАШНЕЕ ЗАДАНИЕ</w:t>
      </w:r>
    </w:p>
    <w:p w:rsidR="00F63B70" w:rsidRPr="00F63B70" w:rsidRDefault="00F63B70" w:rsidP="00F63B7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F63B70">
        <w:rPr>
          <w:rFonts w:ascii="Times New Roman" w:hAnsi="Times New Roman" w:cs="Times New Roman"/>
          <w:b/>
          <w:bCs/>
        </w:rPr>
        <w:t>Составить эссе (н</w:t>
      </w:r>
      <w:r>
        <w:rPr>
          <w:rFonts w:ascii="Times New Roman" w:hAnsi="Times New Roman" w:cs="Times New Roman"/>
          <w:b/>
          <w:bCs/>
        </w:rPr>
        <w:t>ебольшое рассуждение) по теме:</w:t>
      </w:r>
    </w:p>
    <w:p w:rsidR="00F63B70" w:rsidRPr="00F63B70" w:rsidRDefault="00F63B70" w:rsidP="00F63B70">
      <w:pPr>
        <w:spacing w:before="120" w:after="12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F63B70">
        <w:rPr>
          <w:rFonts w:ascii="Times New Roman" w:hAnsi="Times New Roman" w:cs="Times New Roman"/>
          <w:b/>
          <w:bCs/>
        </w:rPr>
        <w:t>«СОЦИАЛЬНЫЕ СЕТИ: ВРЕД ИЛИ ПОЛЬЗА?»</w:t>
      </w:r>
      <w:r w:rsidRPr="00BD7DFB">
        <w:rPr>
          <w:rFonts w:ascii="Times New Roman" w:hAnsi="Times New Roman" w:cs="Times New Roman"/>
          <w:b/>
          <w:bCs/>
        </w:rPr>
        <w:t xml:space="preserve"> </w:t>
      </w:r>
      <w:r w:rsidRPr="00F63B70">
        <w:rPr>
          <w:rFonts w:ascii="Times New Roman" w:hAnsi="Times New Roman" w:cs="Times New Roman"/>
          <w:b/>
          <w:bCs/>
        </w:rPr>
        <w:t xml:space="preserve">(2 -3 страницы печатного текста) </w:t>
      </w:r>
    </w:p>
    <w:p w:rsidR="00F63B70" w:rsidRPr="00F63B70" w:rsidRDefault="00F63B70" w:rsidP="00F63B7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63B70">
        <w:rPr>
          <w:rFonts w:ascii="Times New Roman" w:hAnsi="Times New Roman" w:cs="Times New Roman"/>
          <w:b/>
          <w:bCs/>
        </w:rPr>
        <w:t>ТРЕБОВАНИЯ К ОФОРМЛЕНИЮ ЭССЕ</w:t>
      </w:r>
    </w:p>
    <w:tbl>
      <w:tblPr>
        <w:tblW w:w="10308" w:type="dxa"/>
        <w:tblCellMar>
          <w:left w:w="0" w:type="dxa"/>
          <w:right w:w="0" w:type="dxa"/>
        </w:tblCellMar>
        <w:tblLook w:val="04A0"/>
      </w:tblPr>
      <w:tblGrid>
        <w:gridCol w:w="3079"/>
        <w:gridCol w:w="7229"/>
      </w:tblGrid>
      <w:tr w:rsidR="00F63B70" w:rsidRPr="00F63B70" w:rsidTr="00F63B70">
        <w:trPr>
          <w:trHeight w:val="311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F63B70" w:rsidRPr="00F63B70" w:rsidRDefault="00F63B70" w:rsidP="00F63B70">
            <w:pPr>
              <w:spacing w:after="0" w:line="3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Интервал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F63B70" w:rsidRPr="00F63B70" w:rsidRDefault="00F63B70" w:rsidP="00F63B70">
            <w:pPr>
              <w:spacing w:after="0" w:line="3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Полуторный </w:t>
            </w:r>
          </w:p>
        </w:tc>
      </w:tr>
      <w:tr w:rsidR="00F63B70" w:rsidRPr="00F63B70" w:rsidTr="00F63B70">
        <w:trPr>
          <w:trHeight w:val="311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F63B70" w:rsidRPr="00F63B70" w:rsidRDefault="00F63B70" w:rsidP="00F63B70">
            <w:pPr>
              <w:spacing w:after="0" w:line="3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Шрифт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F63B70" w:rsidRPr="00F63B70" w:rsidRDefault="00F63B70" w:rsidP="00F63B70">
            <w:pPr>
              <w:spacing w:after="0" w:line="3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>Times New Roman</w:t>
            </w: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F63B70" w:rsidRPr="00F63B70" w:rsidTr="00F63B70">
        <w:trPr>
          <w:trHeight w:val="311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F63B70" w:rsidRPr="00F63B70" w:rsidRDefault="00F63B70" w:rsidP="00F63B70">
            <w:pPr>
              <w:spacing w:after="0" w:line="3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Размер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F63B70" w:rsidRPr="00F63B70" w:rsidRDefault="00BD7DFB" w:rsidP="00F63B70">
            <w:pPr>
              <w:spacing w:after="0" w:line="3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>2</w:t>
            </w:r>
            <w:r w:rsidR="00F63B70"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="00F63B70"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пт</w:t>
            </w:r>
            <w:proofErr w:type="spellEnd"/>
            <w:r w:rsidR="00F63B70"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F63B70" w:rsidRPr="00F63B70" w:rsidTr="00F63B70">
        <w:trPr>
          <w:trHeight w:val="1242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F63B70" w:rsidRPr="00F63B70" w:rsidRDefault="00F63B70" w:rsidP="00F6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Поля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F63B70" w:rsidRPr="00F63B70" w:rsidRDefault="00F63B70" w:rsidP="00F63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с левой стороны – 20 мм </w:t>
            </w:r>
          </w:p>
          <w:p w:rsidR="00F63B70" w:rsidRPr="00F63B70" w:rsidRDefault="00F63B70" w:rsidP="00F63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с </w:t>
            </w:r>
            <w:proofErr w:type="gramStart"/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правой</w:t>
            </w:r>
            <w:proofErr w:type="gramEnd"/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– 10 мм</w:t>
            </w:r>
            <w:r w:rsidRPr="00F63B70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4"/>
                <w:szCs w:val="24"/>
              </w:rPr>
              <w:t xml:space="preserve"> </w:t>
            </w:r>
          </w:p>
          <w:p w:rsidR="00F63B70" w:rsidRPr="00F63B70" w:rsidRDefault="00F63B70" w:rsidP="00F63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сверху – 20 мм </w:t>
            </w:r>
          </w:p>
          <w:p w:rsidR="00F63B70" w:rsidRPr="00F63B70" w:rsidRDefault="00F63B70" w:rsidP="00F63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снизу –20 мм </w:t>
            </w:r>
          </w:p>
        </w:tc>
      </w:tr>
      <w:tr w:rsidR="00F63B70" w:rsidRPr="00F63B70" w:rsidTr="00F63B70">
        <w:trPr>
          <w:trHeight w:val="311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F63B70" w:rsidRPr="00F63B70" w:rsidRDefault="00F63B70" w:rsidP="00F63B70">
            <w:pPr>
              <w:spacing w:after="0" w:line="3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Выравнивание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F63B70" w:rsidRPr="00F63B70" w:rsidRDefault="00F63B70" w:rsidP="00F63B70">
            <w:pPr>
              <w:spacing w:after="0" w:line="3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По ширине</w:t>
            </w:r>
          </w:p>
        </w:tc>
      </w:tr>
      <w:tr w:rsidR="00F63B70" w:rsidRPr="00F63B70" w:rsidTr="00F63B70">
        <w:trPr>
          <w:trHeight w:val="311"/>
        </w:trPr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F63B70" w:rsidRPr="00F63B70" w:rsidRDefault="00F63B70" w:rsidP="00F63B70">
            <w:pPr>
              <w:spacing w:after="0" w:line="3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Отступ первой строки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F63B70" w:rsidRPr="00F63B70" w:rsidRDefault="00F63B70" w:rsidP="00F63B70">
            <w:pPr>
              <w:spacing w:after="0" w:line="3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1,25</w:t>
            </w:r>
          </w:p>
        </w:tc>
      </w:tr>
    </w:tbl>
    <w:p w:rsidR="00F63B70" w:rsidRDefault="00F63B70" w:rsidP="00F63B7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0C374B" w:rsidRPr="00D326A5" w:rsidRDefault="000C374B" w:rsidP="00F63B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D326A5">
        <w:rPr>
          <w:rFonts w:ascii="Times New Roman" w:hAnsi="Times New Roman" w:cs="Times New Roman"/>
          <w:b/>
        </w:rPr>
        <w:t>Как написать эссе?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Правильное написание эссе заключается в понимании особенностей жанра. Соблюдение основных принципов и рекомендаций по написанию позволит создать интересное эссе.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26A5">
        <w:rPr>
          <w:rFonts w:ascii="Times New Roman" w:hAnsi="Times New Roman" w:cs="Times New Roman"/>
          <w:b/>
          <w:i/>
        </w:rPr>
        <w:t>1. Как начать эссе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Часто случается, что человек, обладающий достаточным красноречием и умением выражать свои мысли на бумаге, испытывает трудности с тем, чтобы начать сочинение, в том числе и эссе. Обдумывание начала может растянуться на достаточно длительное время, что сильно омрачает процесс творческой работы. Воспользуйтесь нашими советами о том, как начать эссе.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  <w:u w:val="single"/>
        </w:rPr>
        <w:t>Совет 1.</w:t>
      </w:r>
      <w:r w:rsidRPr="00D326A5">
        <w:rPr>
          <w:rFonts w:ascii="Times New Roman" w:hAnsi="Times New Roman" w:cs="Times New Roman"/>
        </w:rPr>
        <w:t xml:space="preserve"> Прежде чем начать писать эссе необходимо сформулировать идею, определить цель и найти источники информации для работы.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  <w:u w:val="single"/>
        </w:rPr>
        <w:t>Совет 2.</w:t>
      </w:r>
      <w:r w:rsidRPr="00D326A5">
        <w:rPr>
          <w:rFonts w:ascii="Times New Roman" w:hAnsi="Times New Roman" w:cs="Times New Roman"/>
        </w:rPr>
        <w:t xml:space="preserve"> Используйте технику </w:t>
      </w:r>
      <w:proofErr w:type="spellStart"/>
      <w:r w:rsidRPr="00D326A5">
        <w:rPr>
          <w:rFonts w:ascii="Times New Roman" w:hAnsi="Times New Roman" w:cs="Times New Roman"/>
        </w:rPr>
        <w:t>фрирайтинга</w:t>
      </w:r>
      <w:proofErr w:type="spellEnd"/>
      <w:r w:rsidRPr="00D326A5">
        <w:rPr>
          <w:rFonts w:ascii="Times New Roman" w:hAnsi="Times New Roman" w:cs="Times New Roman"/>
        </w:rPr>
        <w:t xml:space="preserve"> (свободное писание). Суть ее заключается в том, чтобы записывать все приходящие в голову мысли, не редактируя его и не следя за грамматикой, пунктуацией, стилем и пр. Отличный способ, помогающий справиться с творческим кризисом и найти неординарную идею.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  <w:u w:val="single"/>
        </w:rPr>
        <w:t>Совет 3.</w:t>
      </w:r>
      <w:r w:rsidRPr="00D326A5">
        <w:rPr>
          <w:rFonts w:ascii="Times New Roman" w:hAnsi="Times New Roman" w:cs="Times New Roman"/>
        </w:rPr>
        <w:t xml:space="preserve"> Важно не </w:t>
      </w:r>
      <w:proofErr w:type="spellStart"/>
      <w:r w:rsidRPr="00D326A5">
        <w:rPr>
          <w:rFonts w:ascii="Times New Roman" w:hAnsi="Times New Roman" w:cs="Times New Roman"/>
        </w:rPr>
        <w:t>зацикливаться</w:t>
      </w:r>
      <w:proofErr w:type="spellEnd"/>
      <w:r w:rsidRPr="00D326A5">
        <w:rPr>
          <w:rFonts w:ascii="Times New Roman" w:hAnsi="Times New Roman" w:cs="Times New Roman"/>
        </w:rPr>
        <w:t xml:space="preserve"> на вступительной части. Вступление можно написать и после того, как будет написана основная часть. В этом случае уже ясно, о чем эссе, поэтому и введение написать проще.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  <w:u w:val="single"/>
        </w:rPr>
        <w:t>Совет 4.</w:t>
      </w:r>
      <w:r w:rsidRPr="00D326A5">
        <w:rPr>
          <w:rFonts w:ascii="Times New Roman" w:hAnsi="Times New Roman" w:cs="Times New Roman"/>
        </w:rPr>
        <w:t xml:space="preserve"> Одним из достаточно распространенных вариантов является написать эссе, начав с вопроса, ответ на который дается </w:t>
      </w:r>
      <w:proofErr w:type="gramStart"/>
      <w:r w:rsidRPr="00D326A5">
        <w:rPr>
          <w:rFonts w:ascii="Times New Roman" w:hAnsi="Times New Roman" w:cs="Times New Roman"/>
        </w:rPr>
        <w:t>в последствии</w:t>
      </w:r>
      <w:proofErr w:type="gramEnd"/>
      <w:r w:rsidRPr="00D326A5">
        <w:rPr>
          <w:rFonts w:ascii="Times New Roman" w:hAnsi="Times New Roman" w:cs="Times New Roman"/>
        </w:rPr>
        <w:t>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26A5">
        <w:rPr>
          <w:rFonts w:ascii="Times New Roman" w:hAnsi="Times New Roman" w:cs="Times New Roman"/>
          <w:b/>
          <w:i/>
        </w:rPr>
        <w:t>2. Как составить план эссе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Не следует стремиться к тому, чтобы составить сразу идеальный план. В процессе работы он может редактироваться. Составлять план при написании эссе вообще не обязательно, как и придерживаться уже написанному плану. Отсутствие ограничений и жестких рамок является преимуществом этого жанра. Если автору проще придерживаться строгого плана, тогда стоит уделить время на его составление.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Все основные мысли следует отразить в виде пунктов плана. Затем как можно более подробно детализировать его, разбив каждый пункт на подпункты.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Затем следует перечитать план, убедиться в том, что каждый пункт находится на своем месте и достаточно детализирован.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26A5">
        <w:rPr>
          <w:rFonts w:ascii="Times New Roman" w:hAnsi="Times New Roman" w:cs="Times New Roman"/>
          <w:b/>
          <w:i/>
        </w:rPr>
        <w:t>3. Из чего состоит структура эссе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Порядок написания эссе обычно сводится к трем шагам.</w:t>
      </w:r>
    </w:p>
    <w:p w:rsidR="000C374B" w:rsidRPr="00D326A5" w:rsidRDefault="000C374B" w:rsidP="000C374B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  <w:r w:rsidRPr="00D326A5">
        <w:rPr>
          <w:rFonts w:ascii="Times New Roman" w:hAnsi="Times New Roman" w:cs="Times New Roman"/>
          <w:u w:val="single"/>
          <w:lang w:val="en-US"/>
        </w:rPr>
        <w:t>I</w:t>
      </w:r>
      <w:r w:rsidRPr="00D326A5">
        <w:rPr>
          <w:rFonts w:ascii="Times New Roman" w:hAnsi="Times New Roman" w:cs="Times New Roman"/>
          <w:u w:val="single"/>
        </w:rPr>
        <w:t>. Вступительная часть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Как и любая письменная работа, эссе содержит вступительную часть или введение.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Хорошо написанное введение заставляет читателя заинтересоваться и прочитать эссе до конца. Вступительная часть может содержать формулировку проблемы и ее суть, риторический вопрос, цитату и т.д. важно создать особый эмоциональный настрой и подвести читателя к рассматриваемой проблеме.</w:t>
      </w:r>
    </w:p>
    <w:p w:rsidR="000C374B" w:rsidRPr="00D326A5" w:rsidRDefault="000C374B" w:rsidP="000C374B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  <w:r w:rsidRPr="00D326A5">
        <w:rPr>
          <w:rFonts w:ascii="Times New Roman" w:hAnsi="Times New Roman" w:cs="Times New Roman"/>
          <w:u w:val="single"/>
          <w:lang w:val="en-US"/>
        </w:rPr>
        <w:t>II</w:t>
      </w:r>
      <w:r w:rsidRPr="00D326A5">
        <w:rPr>
          <w:rFonts w:ascii="Times New Roman" w:hAnsi="Times New Roman" w:cs="Times New Roman"/>
          <w:u w:val="single"/>
        </w:rPr>
        <w:t>. Основная часть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В основной части можно привести разные точки зрения по рассматриваемой проблеме, затронуть историю вопроса.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 xml:space="preserve">Обычно основная часть состоит из нескольких подпунктов, каждый из которых состоит из трех разделов: тезис (доказываемое суждение), обоснование (аргументы, используемые для доказательства тезиса), </w:t>
      </w:r>
      <w:proofErr w:type="spellStart"/>
      <w:r w:rsidRPr="00D326A5">
        <w:rPr>
          <w:rFonts w:ascii="Times New Roman" w:hAnsi="Times New Roman" w:cs="Times New Roman"/>
        </w:rPr>
        <w:t>подвывод</w:t>
      </w:r>
      <w:proofErr w:type="spellEnd"/>
      <w:r w:rsidRPr="00D326A5">
        <w:rPr>
          <w:rFonts w:ascii="Times New Roman" w:hAnsi="Times New Roman" w:cs="Times New Roman"/>
        </w:rPr>
        <w:t xml:space="preserve"> (частичный ответ на главный вопрос).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lastRenderedPageBreak/>
        <w:t>Аргументами являются суждения, высказываемые с целью убеждения читателя в истинности определенной точки зрения. Это могут быть различные ситуации из жизни, мнения ученых, доказательства и т.д.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Аргументация может быть построена в следующей последовательности:</w:t>
      </w:r>
    </w:p>
    <w:p w:rsidR="000C374B" w:rsidRPr="00D326A5" w:rsidRDefault="000C374B" w:rsidP="000C374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утверждение;</w:t>
      </w:r>
    </w:p>
    <w:p w:rsidR="000C374B" w:rsidRPr="00D326A5" w:rsidRDefault="000C374B" w:rsidP="000C374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пояснение;</w:t>
      </w:r>
    </w:p>
    <w:p w:rsidR="000C374B" w:rsidRPr="00D326A5" w:rsidRDefault="000C374B" w:rsidP="000C374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пример;</w:t>
      </w:r>
    </w:p>
    <w:p w:rsidR="000C374B" w:rsidRPr="00D326A5" w:rsidRDefault="000C374B" w:rsidP="000C374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итоговое суждение.</w:t>
      </w:r>
    </w:p>
    <w:p w:rsidR="000C374B" w:rsidRPr="00D326A5" w:rsidRDefault="000C374B" w:rsidP="000C374B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  <w:r w:rsidRPr="00D326A5">
        <w:rPr>
          <w:rFonts w:ascii="Times New Roman" w:hAnsi="Times New Roman" w:cs="Times New Roman"/>
          <w:u w:val="single"/>
          <w:lang w:val="en-US"/>
        </w:rPr>
        <w:t>III</w:t>
      </w:r>
      <w:r w:rsidRPr="00D326A5">
        <w:rPr>
          <w:rFonts w:ascii="Times New Roman" w:hAnsi="Times New Roman" w:cs="Times New Roman"/>
          <w:u w:val="single"/>
        </w:rPr>
        <w:t>. Заключение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 xml:space="preserve">В заключении объединяются все выводы, сделанные по каждому тезису, представленному в основной части. Читатель должен прийти к логическому выводу на </w:t>
      </w:r>
      <w:proofErr w:type="gramStart"/>
      <w:r w:rsidRPr="00D326A5">
        <w:rPr>
          <w:rFonts w:ascii="Times New Roman" w:hAnsi="Times New Roman" w:cs="Times New Roman"/>
        </w:rPr>
        <w:t>основании</w:t>
      </w:r>
      <w:proofErr w:type="gramEnd"/>
      <w:r w:rsidRPr="00D326A5">
        <w:rPr>
          <w:rFonts w:ascii="Times New Roman" w:hAnsi="Times New Roman" w:cs="Times New Roman"/>
        </w:rPr>
        <w:t xml:space="preserve"> приведенных аргументов. В заключение заново приводится проблема и делается заключительный вывод.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Если цель вступительной части – заинтересовать читателя, то цель последних предложений – добавить целостность общей картине, оставить произведение в памяти читателя и натолкнуть на размышления.</w:t>
      </w:r>
    </w:p>
    <w:p w:rsidR="000C374B" w:rsidRPr="00D326A5" w:rsidRDefault="000C374B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26A5">
        <w:rPr>
          <w:rFonts w:ascii="Times New Roman" w:hAnsi="Times New Roman" w:cs="Times New Roman"/>
          <w:b/>
          <w:i/>
        </w:rPr>
        <w:t>4. Рекомендации по написанию</w:t>
      </w:r>
    </w:p>
    <w:p w:rsidR="000C374B" w:rsidRPr="00D326A5" w:rsidRDefault="000C374B" w:rsidP="000C374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 xml:space="preserve">При написании эссе следует чередовать короткие фразы </w:t>
      </w:r>
      <w:proofErr w:type="gramStart"/>
      <w:r w:rsidRPr="00D326A5">
        <w:rPr>
          <w:rFonts w:ascii="Times New Roman" w:hAnsi="Times New Roman" w:cs="Times New Roman"/>
        </w:rPr>
        <w:t>с</w:t>
      </w:r>
      <w:proofErr w:type="gramEnd"/>
      <w:r w:rsidRPr="00D326A5">
        <w:rPr>
          <w:rFonts w:ascii="Times New Roman" w:hAnsi="Times New Roman" w:cs="Times New Roman"/>
        </w:rPr>
        <w:t xml:space="preserve"> длинными. В таком случае текст будет достаточно динамичным, чтобы легко читаться.</w:t>
      </w:r>
    </w:p>
    <w:p w:rsidR="000C374B" w:rsidRPr="00D326A5" w:rsidRDefault="000C374B" w:rsidP="000C374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Не стоит использовать сложные и непонятные слова, особенно, если значение слова малознакомо.</w:t>
      </w:r>
    </w:p>
    <w:p w:rsidR="000C374B" w:rsidRPr="00D326A5" w:rsidRDefault="000C374B" w:rsidP="000C374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Следует использовать как можно меньше общих фраз. Эссе должно быть уникальным, индивидуализированным, отражающим личность автора.</w:t>
      </w:r>
    </w:p>
    <w:p w:rsidR="000C374B" w:rsidRPr="00D326A5" w:rsidRDefault="000C374B" w:rsidP="000C374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Юмор нужно использовать крайне аккуратно. Сарказм и дерзость может раздражать читателя.</w:t>
      </w:r>
    </w:p>
    <w:p w:rsidR="000C374B" w:rsidRPr="00D326A5" w:rsidRDefault="000C374B" w:rsidP="000C374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Отражение личного опыта, воспоминаний и впечатлений – отличный способ подтверждения своей точки зрения и убеждения читателя.</w:t>
      </w:r>
    </w:p>
    <w:p w:rsidR="000C374B" w:rsidRPr="00D326A5" w:rsidRDefault="000C374B" w:rsidP="000C374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Необходимо придерживаться темы и основной идеи, не отклоняясь от нее и не описывая ненужные детали.</w:t>
      </w:r>
    </w:p>
    <w:p w:rsidR="000C374B" w:rsidRPr="00D326A5" w:rsidRDefault="000C374B" w:rsidP="000C374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Закончив эссе, следует перечитать его, убеждаясь в сохранении логики изложения на протяжении всего повествования.</w:t>
      </w:r>
    </w:p>
    <w:p w:rsidR="000C374B" w:rsidRPr="00D326A5" w:rsidRDefault="000C374B" w:rsidP="000C374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6A5">
        <w:rPr>
          <w:rFonts w:ascii="Times New Roman" w:hAnsi="Times New Roman" w:cs="Times New Roman"/>
        </w:rPr>
        <w:t>Использование в эссе фактов, результатов исследований – отличный вариант для придания убедительности.</w:t>
      </w:r>
    </w:p>
    <w:p w:rsidR="000C374B" w:rsidRPr="00D326A5" w:rsidRDefault="00D326A5" w:rsidP="00D326A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D326A5">
        <w:rPr>
          <w:rFonts w:ascii="Times New Roman" w:hAnsi="Times New Roman" w:cs="Times New Roman"/>
          <w:b/>
        </w:rPr>
        <w:t>Фразы, которые можно использовать при написании ЭССЕ</w:t>
      </w:r>
    </w:p>
    <w:tbl>
      <w:tblPr>
        <w:tblW w:w="10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05"/>
        <w:gridCol w:w="8890"/>
      </w:tblGrid>
      <w:tr w:rsidR="00D326A5" w:rsidRPr="00D326A5" w:rsidTr="00D326A5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Вступление 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Для меня эта фраза является ключом к пониманию...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азительный простор для мысли от</w:t>
            </w: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крывает это короткое высказывание...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Никогда не думал, что меня заденет за живое идея о том, что...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Я согласен с данным мнением…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Я не разделяю подобную точку зрения…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Нельзя не согласиться </w:t>
            </w: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с мнением 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 xml:space="preserve">Поражает глубина мысли </w:t>
            </w:r>
            <w:proofErr w:type="gramStart"/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великого</w:t>
            </w:r>
            <w:proofErr w:type="gramEnd"/>
            <w:r w:rsidRPr="00D326A5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Удивляет нестандартный подход к проблеме…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 xml:space="preserve">Эта фраза заставляет задуматься </w:t>
            </w:r>
            <w:proofErr w:type="gramStart"/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над</w:t>
            </w:r>
            <w:proofErr w:type="gramEnd"/>
            <w:r w:rsidRPr="00D326A5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Для меня эта фраза является ключом к пониманию...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азительный простор для мысли от</w:t>
            </w: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крывает это короткое высказывание...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Эта емкая фраза заставляет переосмыслить…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Задумываясь над этой фразой, приходишь к мнению…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Я не могу присоединиться к этому утверждению…</w:t>
            </w:r>
          </w:p>
        </w:tc>
      </w:tr>
      <w:tr w:rsidR="00D326A5" w:rsidRPr="00D326A5" w:rsidTr="00D326A5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Основная часть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Существует несколько подходов к данной проблеме…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С незапамятных времен бытовало мнение…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Посмотрим на проблему с другой стороны…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Во-первых, ... во-в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торых, ... в-третьих,…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Рассмотрим несколько подходов...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Например,…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Проиллюстрируем это положение сл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еду</w:t>
            </w: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ющим примером ...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Для полемического эссе: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С одной стороны, ...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С другой стороны,…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Следует отметить…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Необходимо заметить… </w:t>
            </w:r>
          </w:p>
        </w:tc>
      </w:tr>
      <w:tr w:rsidR="00D326A5" w:rsidRPr="00D326A5" w:rsidTr="00D326A5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Заключение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Исходя из вышесказанного…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Подводя итог размышлениям…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Таким образом,…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Подведем общий итог рассуждению...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Итак,…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Именно поэтому я не могу согласиться с автором высказывания...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Вот почему я согласен с мнением…</w:t>
            </w:r>
          </w:p>
          <w:p w:rsidR="00D326A5" w:rsidRPr="00D326A5" w:rsidRDefault="00D326A5" w:rsidP="00D32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26A5">
              <w:rPr>
                <w:rFonts w:ascii="Times New Roman" w:eastAsia="Times New Roman" w:hAnsi="Times New Roman" w:cs="Times New Roman"/>
                <w:color w:val="000000"/>
              </w:rPr>
              <w:t>Резюмируя сказанное, следует отметить…</w:t>
            </w:r>
          </w:p>
        </w:tc>
      </w:tr>
    </w:tbl>
    <w:p w:rsidR="00234834" w:rsidRPr="00D326A5" w:rsidRDefault="00234834" w:rsidP="000C37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234834" w:rsidRPr="00D326A5" w:rsidSect="000C374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3A0"/>
    <w:multiLevelType w:val="multilevel"/>
    <w:tmpl w:val="EA62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111E0"/>
    <w:multiLevelType w:val="multilevel"/>
    <w:tmpl w:val="06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63862"/>
    <w:multiLevelType w:val="hybridMultilevel"/>
    <w:tmpl w:val="025CD9A6"/>
    <w:lvl w:ilvl="0" w:tplc="A62C9A8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D7E6A"/>
    <w:multiLevelType w:val="hybridMultilevel"/>
    <w:tmpl w:val="E1B0DD50"/>
    <w:lvl w:ilvl="0" w:tplc="FBD26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B6D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EF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2CE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AB3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2B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6A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344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E7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FE1CF8"/>
    <w:multiLevelType w:val="multilevel"/>
    <w:tmpl w:val="1D50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B21CBF"/>
    <w:multiLevelType w:val="hybridMultilevel"/>
    <w:tmpl w:val="FE92EFD0"/>
    <w:lvl w:ilvl="0" w:tplc="BD701B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625DD"/>
    <w:multiLevelType w:val="multilevel"/>
    <w:tmpl w:val="91AE6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74B"/>
    <w:rsid w:val="000C374B"/>
    <w:rsid w:val="00234834"/>
    <w:rsid w:val="00596466"/>
    <w:rsid w:val="00BD7DFB"/>
    <w:rsid w:val="00C417AC"/>
    <w:rsid w:val="00D326A5"/>
    <w:rsid w:val="00EC4488"/>
    <w:rsid w:val="00F6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AC"/>
  </w:style>
  <w:style w:type="paragraph" w:styleId="2">
    <w:name w:val="heading 2"/>
    <w:basedOn w:val="a"/>
    <w:link w:val="20"/>
    <w:uiPriority w:val="9"/>
    <w:qFormat/>
    <w:rsid w:val="000C3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3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37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C37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C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37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7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37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1600">
          <w:marLeft w:val="0"/>
          <w:marRight w:val="0"/>
          <w:marTop w:val="0"/>
          <w:marBottom w:val="230"/>
          <w:divBdr>
            <w:top w:val="single" w:sz="4" w:space="2" w:color="EEEEEE"/>
            <w:left w:val="single" w:sz="4" w:space="2" w:color="EEEEEE"/>
            <w:bottom w:val="single" w:sz="4" w:space="2" w:color="EEEEEE"/>
            <w:right w:val="single" w:sz="4" w:space="2" w:color="EEEEEE"/>
          </w:divBdr>
        </w:div>
      </w:divsChild>
    </w:div>
    <w:div w:id="281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9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EE54-1204-46F1-BA3E-9B6A30CF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2018-09-16T10:46:00Z</dcterms:created>
  <dcterms:modified xsi:type="dcterms:W3CDTF">2018-09-26T06:23:00Z</dcterms:modified>
</cp:coreProperties>
</file>