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9582" w14:textId="0E8F247B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Функция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y</w:t>
      </w:r>
      <w:r w:rsidRPr="0086499D">
        <w:rPr>
          <w:rStyle w:val="mo"/>
          <w:rFonts w:ascii="MathJax_Main" w:hAnsi="MathJax_Main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=</w:t>
      </w:r>
      <w:proofErr w:type="spellStart"/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ctgx</w:t>
      </w:r>
      <w:proofErr w:type="spellEnd"/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 xml:space="preserve"> 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определена при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x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≠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π</w:t>
      </w:r>
      <w:proofErr w:type="gramStart"/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n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,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n</w:t>
      </w:r>
      <w:proofErr w:type="gramEnd"/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∈</w:t>
      </w:r>
      <w:r>
        <w:rPr>
          <w:rStyle w:val="mi"/>
          <w:rFonts w:ascii="MathJax_AMS" w:hAnsi="MathJax_AMS"/>
          <w:color w:val="76A900"/>
          <w:sz w:val="30"/>
          <w:szCs w:val="30"/>
          <w:bdr w:val="none" w:sz="0" w:space="0" w:color="auto" w:frame="1"/>
          <w:shd w:val="clear" w:color="auto" w:fill="FFFFFF"/>
        </w:rPr>
        <w:t>Z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, является нечётной и периодической с периодом</w:t>
      </w:r>
      <w:r w:rsidRPr="0086499D">
        <w:rPr>
          <w:rFonts w:ascii="Times New Roman" w:hAnsi="Times New Roman" w:cs="Times New Roman"/>
          <w:sz w:val="28"/>
          <w:szCs w:val="28"/>
        </w:rPr>
        <w:t> π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4E41FD" w14:textId="529BDB21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График функции</w:t>
      </w:r>
      <w:r w:rsidRPr="0086499D">
        <w:rPr>
          <w:rFonts w:ascii="Times New Roman" w:hAnsi="Times New Roman" w:cs="Times New Roman"/>
          <w:sz w:val="28"/>
          <w:szCs w:val="28"/>
        </w:rPr>
        <w:t> y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 w:rsidRPr="0086499D">
        <w:rPr>
          <w:rFonts w:ascii="Times New Roman" w:hAnsi="Times New Roman" w:cs="Times New Roman"/>
          <w:sz w:val="28"/>
          <w:szCs w:val="28"/>
        </w:rPr>
        <w:t>ctgx</w:t>
      </w:r>
      <w:proofErr w:type="spellEnd"/>
      <w:r w:rsidRPr="0086499D">
        <w:rPr>
          <w:rFonts w:ascii="Times New Roman" w:hAnsi="Times New Roman" w:cs="Times New Roman"/>
          <w:sz w:val="28"/>
          <w:szCs w:val="28"/>
        </w:rPr>
        <w:t> 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строится аналогично графику функции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y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=</w:t>
      </w:r>
      <w:proofErr w:type="spellStart"/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tgx</w:t>
      </w:r>
      <w:proofErr w:type="spellEnd"/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 xml:space="preserve"> 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 xml:space="preserve">и также </w:t>
      </w:r>
      <w:proofErr w:type="gramStart"/>
      <w:r w:rsidRPr="0086499D">
        <w:rPr>
          <w:rFonts w:ascii="Times New Roman" w:hAnsi="Times New Roman" w:cs="Times New Roman"/>
          <w:sz w:val="28"/>
          <w:szCs w:val="28"/>
          <w:lang w:val="ru-RU"/>
        </w:rPr>
        <w:t>называется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Open Sans" w:hAnsi="Open Sans" w:cs="Open Sans"/>
          <w:color w:val="4E4E3F"/>
          <w:shd w:val="clear" w:color="auto" w:fill="FFFFFF"/>
        </w:rPr>
        <w:t> </w:t>
      </w:r>
      <w:r w:rsidRPr="0086499D">
        <w:rPr>
          <w:rStyle w:val="a3"/>
          <w:rFonts w:ascii="Times New Roman" w:hAnsi="Times New Roman" w:cs="Times New Roman"/>
          <w:color w:val="76A900"/>
          <w:sz w:val="30"/>
          <w:szCs w:val="30"/>
          <w:shd w:val="clear" w:color="auto" w:fill="FFFFFF"/>
          <w:lang w:val="ru-RU"/>
        </w:rPr>
        <w:t>тангенсоидой</w:t>
      </w:r>
      <w:proofErr w:type="gramEnd"/>
      <w:r w:rsidRPr="008649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6499D">
        <w:rPr>
          <w:rFonts w:ascii="Times New Roman" w:hAnsi="Times New Roman" w:cs="Times New Roman"/>
          <w:sz w:val="28"/>
          <w:szCs w:val="28"/>
        </w:rPr>
        <w:t>  </w:t>
      </w:r>
    </w:p>
    <w:p w14:paraId="594675BA" w14:textId="77777777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7F1F5335" w14:textId="0E53512A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Обычно рассматривают главную ветвь графика функции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y</w:t>
      </w:r>
      <w:r w:rsidRPr="0086499D">
        <w:rPr>
          <w:rStyle w:val="mo"/>
          <w:rFonts w:ascii="MathJax_Main" w:hAnsi="MathJax_Main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=</w:t>
      </w:r>
      <w:proofErr w:type="spellStart"/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ctgx</w:t>
      </w:r>
      <w:proofErr w:type="spellEnd"/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 xml:space="preserve"> 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на промежутке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x</w:t>
      </w:r>
      <w:r w:rsidRPr="0086499D">
        <w:rPr>
          <w:rStyle w:val="mo"/>
          <w:rFonts w:ascii="MathJax_Main" w:hAnsi="MathJax_Main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=</w:t>
      </w:r>
      <w:r w:rsidRPr="0086499D">
        <w:rPr>
          <w:rStyle w:val="mn"/>
          <w:rFonts w:ascii="MathJax_Main" w:hAnsi="MathJax_Main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0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x</w:t>
      </w:r>
      <w:r w:rsidRPr="0086499D">
        <w:rPr>
          <w:rStyle w:val="mo"/>
          <w:rFonts w:ascii="MathJax_Main" w:hAnsi="MathJax_Main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=</w:t>
      </w:r>
      <w:r>
        <w:rPr>
          <w:rFonts w:ascii="Open Sans" w:hAnsi="Open Sans" w:cs="Open Sans"/>
          <w:color w:val="4E4E3F"/>
          <w:shd w:val="clear" w:color="auto" w:fill="FFFFFF"/>
        </w:rPr>
        <w:t> </w:t>
      </w:r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π</w:t>
      </w:r>
      <w:r w:rsidRPr="0086499D">
        <w:rPr>
          <w:rFonts w:ascii="Open Sans" w:hAnsi="Open Sans" w:cs="Open Sans"/>
          <w:color w:val="4E4E3F"/>
          <w:shd w:val="clear" w:color="auto" w:fill="FFFFFF"/>
          <w:lang w:val="ru-RU"/>
        </w:rPr>
        <w:t>.</w:t>
      </w:r>
    </w:p>
    <w:p w14:paraId="6FC81502" w14:textId="77777777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69DAD833" w14:textId="74BD6865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99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98B69D" wp14:editId="5FDE7863">
            <wp:extent cx="4969510" cy="27673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FAB7" w14:textId="018CEB32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499D">
        <w:rPr>
          <w:rFonts w:ascii="Times New Roman" w:hAnsi="Times New Roman" w:cs="Times New Roman"/>
          <w:sz w:val="28"/>
          <w:szCs w:val="28"/>
        </w:rPr>
        <w:t>Свойства</w:t>
      </w:r>
      <w:proofErr w:type="spellEnd"/>
      <w:r w:rsidRPr="0086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99D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86499D">
        <w:rPr>
          <w:rFonts w:ascii="Times New Roman" w:hAnsi="Times New Roman" w:cs="Times New Roman"/>
          <w:sz w:val="28"/>
          <w:szCs w:val="28"/>
        </w:rPr>
        <w:t> </w:t>
      </w:r>
      <w:r w:rsidRPr="0086499D">
        <w:rPr>
          <w:rStyle w:val="mi"/>
          <w:rFonts w:ascii="MathJax_Math-italic" w:hAnsi="MathJax_Math-italic" w:cs="Open Sans"/>
          <w:color w:val="76A900"/>
          <w:sz w:val="36"/>
          <w:szCs w:val="36"/>
          <w:bdr w:val="none" w:sz="0" w:space="0" w:color="auto" w:frame="1"/>
          <w:shd w:val="clear" w:color="auto" w:fill="FFFFFF"/>
        </w:rPr>
        <w:t>y</w:t>
      </w:r>
      <w:r w:rsidRPr="0086499D">
        <w:rPr>
          <w:rStyle w:val="mo"/>
          <w:rFonts w:ascii="MathJax_Main" w:hAnsi="MathJax_Main" w:cs="Open Sans"/>
          <w:color w:val="76A900"/>
          <w:sz w:val="36"/>
          <w:szCs w:val="36"/>
          <w:bdr w:val="none" w:sz="0" w:space="0" w:color="auto" w:frame="1"/>
          <w:shd w:val="clear" w:color="auto" w:fill="FFFFFF"/>
        </w:rPr>
        <w:t>=</w:t>
      </w:r>
      <w:proofErr w:type="spellStart"/>
      <w:r w:rsidRPr="0086499D">
        <w:rPr>
          <w:rStyle w:val="mi"/>
          <w:rFonts w:ascii="MathJax_Math-italic" w:hAnsi="MathJax_Math-italic" w:cs="Open Sans"/>
          <w:color w:val="76A900"/>
          <w:sz w:val="36"/>
          <w:szCs w:val="36"/>
          <w:bdr w:val="none" w:sz="0" w:space="0" w:color="auto" w:frame="1"/>
          <w:shd w:val="clear" w:color="auto" w:fill="FFFFFF"/>
        </w:rPr>
        <w:t>ctgx</w:t>
      </w:r>
      <w:proofErr w:type="spellEnd"/>
    </w:p>
    <w:p w14:paraId="5332FE52" w14:textId="2E184229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1. Область определения — множество всех действительных чисел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x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≠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π</w:t>
      </w:r>
      <w:proofErr w:type="gramStart"/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n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,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n</w:t>
      </w:r>
      <w:proofErr w:type="gramEnd"/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∈</w:t>
      </w:r>
      <w:r>
        <w:rPr>
          <w:rStyle w:val="mi"/>
          <w:rFonts w:ascii="MathJax_AMS" w:hAnsi="MathJax_AMS"/>
          <w:color w:val="76A900"/>
          <w:sz w:val="30"/>
          <w:szCs w:val="30"/>
          <w:bdr w:val="none" w:sz="0" w:space="0" w:color="auto" w:frame="1"/>
          <w:shd w:val="clear" w:color="auto" w:fill="FFFFFF"/>
        </w:rPr>
        <w:t>Z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536056" w14:textId="77777777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27A3A733" w14:textId="3AF2ACA8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2. Множество значений — множество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Style w:val="mi"/>
          <w:rFonts w:ascii="MathJax_AMS" w:hAnsi="MathJax_AMS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R</w:t>
      </w:r>
      <w:r>
        <w:rPr>
          <w:rFonts w:ascii="Open Sans" w:hAnsi="Open Sans" w:cs="Open Sans"/>
          <w:color w:val="4E4E3F"/>
          <w:shd w:val="clear" w:color="auto" w:fill="FFFFFF"/>
        </w:rPr>
        <w:t> 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всех</w:t>
      </w:r>
      <w:proofErr w:type="gramEnd"/>
      <w:r w:rsidRPr="0086499D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действительных чисел.</w:t>
      </w:r>
    </w:p>
    <w:p w14:paraId="4C520ED7" w14:textId="77777777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03103A9B" w14:textId="15AD67C0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3. Функция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y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=</w:t>
      </w:r>
      <w:proofErr w:type="spellStart"/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ctgx</w:t>
      </w:r>
      <w:proofErr w:type="spellEnd"/>
      <w:r w:rsidRPr="0086499D">
        <w:rPr>
          <w:rFonts w:ascii="Times New Roman" w:hAnsi="Times New Roman" w:cs="Times New Roman"/>
          <w:sz w:val="28"/>
          <w:szCs w:val="28"/>
          <w:lang w:val="ru-RU"/>
        </w:rPr>
        <w:t>периодическая с периодом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π</w:t>
      </w:r>
    </w:p>
    <w:p w14:paraId="20A50063" w14:textId="77777777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750C92A8" w14:textId="0411C39D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4. Функция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y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=</w:t>
      </w:r>
      <w:proofErr w:type="spellStart"/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ctgx</w:t>
      </w:r>
      <w:proofErr w:type="spellEnd"/>
      <w:r w:rsidRPr="0086499D">
        <w:rPr>
          <w:rFonts w:ascii="Times New Roman" w:hAnsi="Times New Roman" w:cs="Times New Roman"/>
          <w:sz w:val="28"/>
          <w:szCs w:val="28"/>
          <w:lang w:val="ru-RU"/>
        </w:rPr>
        <w:t>нечётная.</w:t>
      </w:r>
    </w:p>
    <w:p w14:paraId="7E632CD1" w14:textId="77777777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3DBB3C72" w14:textId="7D122422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5. Функция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y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=</w:t>
      </w:r>
      <w:proofErr w:type="spellStart"/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ctgx</w:t>
      </w:r>
      <w:proofErr w:type="spellEnd"/>
      <w:r w:rsidRPr="0086499D">
        <w:rPr>
          <w:rFonts w:ascii="Times New Roman" w:hAnsi="Times New Roman" w:cs="Times New Roman"/>
          <w:sz w:val="28"/>
          <w:szCs w:val="28"/>
        </w:rPr>
        <w:t> </w:t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принимает:</w:t>
      </w:r>
    </w:p>
    <w:p w14:paraId="537F0E8D" w14:textId="00EF73EB" w:rsid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6F50988B" wp14:editId="4F823F12">
            <wp:simplePos x="0" y="0"/>
            <wp:positionH relativeFrom="column">
              <wp:posOffset>867713</wp:posOffset>
            </wp:positionH>
            <wp:positionV relativeFrom="paragraph">
              <wp:posOffset>129237</wp:posOffset>
            </wp:positionV>
            <wp:extent cx="2181225" cy="4476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AB841" w14:textId="1E1B8C36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E72FC5" wp14:editId="04497E44">
            <wp:simplePos x="0" y="0"/>
            <wp:positionH relativeFrom="column">
              <wp:posOffset>3155315</wp:posOffset>
            </wp:positionH>
            <wp:positionV relativeFrom="paragraph">
              <wp:posOffset>206375</wp:posOffset>
            </wp:positionV>
            <wp:extent cx="1943100" cy="514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499D">
        <w:rPr>
          <w:rFonts w:ascii="Times New Roman" w:hAnsi="Times New Roman" w:cs="Times New Roman"/>
          <w:sz w:val="28"/>
          <w:szCs w:val="28"/>
          <w:lang w:val="ru-RU"/>
        </w:rPr>
        <w:t>- значение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017ADDA7" w14:textId="39DAE8A3" w:rsid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4B8375" w14:textId="576965FF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- положительные значения на интервалах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76E500A4" w14:textId="7F035820" w:rsid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A9D30E1" w14:textId="77AED076" w:rsid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F38499" wp14:editId="73727DEF">
            <wp:simplePos x="0" y="0"/>
            <wp:positionH relativeFrom="column">
              <wp:posOffset>3063875</wp:posOffset>
            </wp:positionH>
            <wp:positionV relativeFrom="paragraph">
              <wp:posOffset>107619</wp:posOffset>
            </wp:positionV>
            <wp:extent cx="2028825" cy="4095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F0449" w14:textId="6A73CDE6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- отрицательные значения на интервалах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365423C3" w14:textId="7F1331E9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</w:rPr>
        <w:t> </w:t>
      </w:r>
    </w:p>
    <w:p w14:paraId="54ECAF01" w14:textId="36B662A9" w:rsidR="0086499D" w:rsidRPr="0086499D" w:rsidRDefault="0086499D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99D">
        <w:rPr>
          <w:rFonts w:ascii="Times New Roman" w:hAnsi="Times New Roman" w:cs="Times New Roman"/>
          <w:sz w:val="28"/>
          <w:szCs w:val="28"/>
          <w:lang w:val="ru-RU"/>
        </w:rPr>
        <w:t>6. Функция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y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=</w:t>
      </w:r>
      <w:proofErr w:type="spellStart"/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ctgx</w:t>
      </w:r>
      <w:proofErr w:type="spellEnd"/>
      <w:r w:rsidRPr="0086499D">
        <w:rPr>
          <w:rFonts w:ascii="Times New Roman" w:hAnsi="Times New Roman" w:cs="Times New Roman"/>
          <w:sz w:val="28"/>
          <w:szCs w:val="28"/>
          <w:lang w:val="ru-RU"/>
        </w:rPr>
        <w:t>убывает на интервалах</w:t>
      </w:r>
      <w:r w:rsidRPr="0086499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π</w:t>
      </w:r>
      <w:proofErr w:type="gramStart"/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n</w:t>
      </w:r>
      <w:r w:rsidRPr="0086499D">
        <w:rPr>
          <w:rStyle w:val="mo"/>
          <w:rFonts w:ascii="MathJax_Main" w:hAnsi="MathJax_Main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;</w:t>
      </w:r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π</w:t>
      </w:r>
      <w:proofErr w:type="gramEnd"/>
      <w:r w:rsidRPr="0086499D">
        <w:rPr>
          <w:rStyle w:val="mo"/>
          <w:rFonts w:ascii="MathJax_Main" w:hAnsi="MathJax_Main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+</w:t>
      </w:r>
      <w:r>
        <w:rPr>
          <w:rStyle w:val="mi"/>
          <w:rFonts w:ascii="MathJax_Math-italic" w:hAnsi="MathJax_Math-italic" w:cs="Open Sans"/>
          <w:color w:val="76A900"/>
          <w:sz w:val="30"/>
          <w:szCs w:val="30"/>
          <w:bdr w:val="none" w:sz="0" w:space="0" w:color="auto" w:frame="1"/>
          <w:shd w:val="clear" w:color="auto" w:fill="FFFFFF"/>
        </w:rPr>
        <w:t>πn</w:t>
      </w:r>
      <w:r w:rsidRPr="0086499D">
        <w:rPr>
          <w:rStyle w:val="mo"/>
          <w:rFonts w:ascii="MathJax_Main" w:hAnsi="MathJax_Main" w:cs="Open Sans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)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,</w:t>
      </w:r>
      <w:r>
        <w:rPr>
          <w:rStyle w:val="mi"/>
          <w:rFonts w:ascii="MathJax_Math-italic" w:hAnsi="MathJax_Math-italic"/>
          <w:color w:val="76A900"/>
          <w:sz w:val="30"/>
          <w:szCs w:val="30"/>
          <w:bdr w:val="none" w:sz="0" w:space="0" w:color="auto" w:frame="1"/>
          <w:shd w:val="clear" w:color="auto" w:fill="FFFFFF"/>
        </w:rPr>
        <w:t>n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∈</w:t>
      </w:r>
      <w:r>
        <w:rPr>
          <w:rStyle w:val="mi"/>
          <w:rFonts w:ascii="MathJax_AMS" w:hAnsi="MathJax_AMS"/>
          <w:color w:val="76A900"/>
          <w:sz w:val="30"/>
          <w:szCs w:val="30"/>
          <w:bdr w:val="none" w:sz="0" w:space="0" w:color="auto" w:frame="1"/>
          <w:shd w:val="clear" w:color="auto" w:fill="FFFFFF"/>
        </w:rPr>
        <w:t>Z</w:t>
      </w:r>
      <w:r w:rsidRPr="0086499D">
        <w:rPr>
          <w:rStyle w:val="mo"/>
          <w:rFonts w:ascii="MathJax_Main" w:hAnsi="MathJax_Main"/>
          <w:color w:val="76A900"/>
          <w:sz w:val="30"/>
          <w:szCs w:val="30"/>
          <w:bdr w:val="none" w:sz="0" w:space="0" w:color="auto" w:frame="1"/>
          <w:shd w:val="clear" w:color="auto" w:fill="FFFFFF"/>
          <w:lang w:val="ru-RU"/>
        </w:rPr>
        <w:t>.</w:t>
      </w:r>
    </w:p>
    <w:p w14:paraId="4CCE686E" w14:textId="77777777" w:rsidR="00D55DC3" w:rsidRPr="0086499D" w:rsidRDefault="00D55DC3" w:rsidP="00864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55DC3" w:rsidRPr="0086499D" w:rsidSect="00B8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A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9D"/>
    <w:rsid w:val="0086499D"/>
    <w:rsid w:val="00B86D17"/>
    <w:rsid w:val="00D5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0F11"/>
  <w15:chartTrackingRefBased/>
  <w15:docId w15:val="{588AF839-447E-41E5-8C12-0631C25F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6499D"/>
  </w:style>
  <w:style w:type="character" w:customStyle="1" w:styleId="mo">
    <w:name w:val="mo"/>
    <w:basedOn w:val="a0"/>
    <w:rsid w:val="0086499D"/>
  </w:style>
  <w:style w:type="character" w:styleId="a3">
    <w:name w:val="Strong"/>
    <w:basedOn w:val="a0"/>
    <w:uiPriority w:val="22"/>
    <w:qFormat/>
    <w:rsid w:val="0086499D"/>
    <w:rPr>
      <w:b/>
      <w:bCs/>
    </w:rPr>
  </w:style>
  <w:style w:type="character" w:styleId="a4">
    <w:name w:val="Emphasis"/>
    <w:basedOn w:val="a0"/>
    <w:uiPriority w:val="20"/>
    <w:qFormat/>
    <w:rsid w:val="0086499D"/>
    <w:rPr>
      <w:i/>
      <w:iCs/>
    </w:rPr>
  </w:style>
  <w:style w:type="character" w:customStyle="1" w:styleId="mn">
    <w:name w:val="mn"/>
    <w:basedOn w:val="a0"/>
    <w:rsid w:val="0086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258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816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111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2021-12-16T01:59:00Z</dcterms:created>
  <dcterms:modified xsi:type="dcterms:W3CDTF">2021-12-16T02:09:00Z</dcterms:modified>
</cp:coreProperties>
</file>