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72" w:rsidRDefault="00896F3B" w:rsidP="00896F3B">
      <w:pPr>
        <w:jc w:val="center"/>
        <w:rPr>
          <w:rFonts w:ascii="AcademyCTT" w:hAnsi="AcademyCTT" w:cs="Helvetica"/>
          <w:color w:val="323C45"/>
          <w:sz w:val="48"/>
          <w:szCs w:val="48"/>
          <w:shd w:val="clear" w:color="auto" w:fill="F5F8FA"/>
        </w:rPr>
      </w:pPr>
      <w:r w:rsidRPr="00896F3B">
        <w:rPr>
          <w:rFonts w:ascii="AcademyCTT" w:hAnsi="AcademyCTT" w:cs="Helvetica"/>
          <w:color w:val="323C45"/>
          <w:sz w:val="48"/>
          <w:szCs w:val="48"/>
          <w:shd w:val="clear" w:color="auto" w:fill="F5F8FA"/>
        </w:rPr>
        <w:t>Статистика кредитов и банков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Частка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непрацюючих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кредитів</w:t>
      </w:r>
      <w:proofErr w:type="spellEnd"/>
      <w:r>
        <w:rPr>
          <w:rFonts w:ascii="Arial" w:hAnsi="Arial" w:cs="Arial"/>
          <w:color w:val="000000"/>
        </w:rPr>
        <w:t xml:space="preserve"> (NPL) в </w:t>
      </w:r>
      <w:proofErr w:type="spellStart"/>
      <w:r>
        <w:rPr>
          <w:rFonts w:ascii="Arial" w:hAnsi="Arial" w:cs="Arial"/>
          <w:color w:val="000000"/>
        </w:rPr>
        <w:t>Україні</w:t>
      </w:r>
      <w:proofErr w:type="spellEnd"/>
      <w:r>
        <w:rPr>
          <w:rFonts w:ascii="Arial" w:hAnsi="Arial" w:cs="Arial"/>
          <w:color w:val="000000"/>
        </w:rPr>
        <w:t xml:space="preserve"> становила 41% на початок 2021 року.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Частка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непрацюючих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поступово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скорочується</w:t>
      </w:r>
      <w:proofErr w:type="spellEnd"/>
      <w:r>
        <w:rPr>
          <w:rFonts w:ascii="Arial" w:hAnsi="Arial" w:cs="Arial"/>
          <w:color w:val="000000"/>
        </w:rPr>
        <w:t xml:space="preserve"> з 2018 року. У 2020 </w:t>
      </w:r>
      <w:proofErr w:type="spellStart"/>
      <w:r>
        <w:rPr>
          <w:rFonts w:ascii="Arial" w:hAnsi="Arial" w:cs="Arial"/>
          <w:color w:val="000000"/>
        </w:rPr>
        <w:t>році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масштабну</w:t>
      </w:r>
      <w:proofErr w:type="spellEnd"/>
      <w:r>
        <w:rPr>
          <w:rFonts w:ascii="Arial" w:hAnsi="Arial" w:cs="Arial"/>
          <w:color w:val="000000"/>
        </w:rPr>
        <w:t xml:space="preserve"> роботу провели </w:t>
      </w:r>
      <w:proofErr w:type="spellStart"/>
      <w:r>
        <w:rPr>
          <w:rFonts w:ascii="Arial" w:hAnsi="Arial" w:cs="Arial"/>
          <w:color w:val="000000"/>
        </w:rPr>
        <w:t>державні</w:t>
      </w:r>
      <w:proofErr w:type="spellEnd"/>
      <w:r>
        <w:rPr>
          <w:rFonts w:ascii="Arial" w:hAnsi="Arial" w:cs="Arial"/>
          <w:color w:val="000000"/>
        </w:rPr>
        <w:t xml:space="preserve"> банки: за </w:t>
      </w:r>
      <w:proofErr w:type="spellStart"/>
      <w:r>
        <w:rPr>
          <w:rFonts w:ascii="Arial" w:hAnsi="Arial" w:cs="Arial"/>
          <w:color w:val="000000"/>
        </w:rPr>
        <w:t>рік</w:t>
      </w:r>
      <w:proofErr w:type="spellEnd"/>
      <w:r>
        <w:rPr>
          <w:rFonts w:ascii="Arial" w:hAnsi="Arial" w:cs="Arial"/>
          <w:color w:val="000000"/>
        </w:rPr>
        <w:t xml:space="preserve"> вони списали 30,6 млрд у </w:t>
      </w:r>
      <w:proofErr w:type="spellStart"/>
      <w:r>
        <w:rPr>
          <w:rFonts w:ascii="Arial" w:hAnsi="Arial" w:cs="Arial"/>
          <w:color w:val="000000"/>
        </w:rPr>
        <w:t>гривні</w:t>
      </w:r>
      <w:proofErr w:type="spellEnd"/>
      <w:r>
        <w:rPr>
          <w:rFonts w:ascii="Arial" w:hAnsi="Arial" w:cs="Arial"/>
          <w:color w:val="000000"/>
        </w:rPr>
        <w:t xml:space="preserve"> та 3,1 млрд у </w:t>
      </w:r>
      <w:proofErr w:type="spellStart"/>
      <w:r>
        <w:rPr>
          <w:rFonts w:ascii="Arial" w:hAnsi="Arial" w:cs="Arial"/>
          <w:color w:val="000000"/>
        </w:rPr>
        <w:t>доларовому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еквіваленті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Це</w:t>
      </w:r>
      <w:proofErr w:type="spellEnd"/>
      <w:r>
        <w:rPr>
          <w:rFonts w:ascii="Arial" w:hAnsi="Arial" w:cs="Arial"/>
          <w:color w:val="000000"/>
        </w:rPr>
        <w:t xml:space="preserve"> дозволило </w:t>
      </w:r>
      <w:proofErr w:type="spellStart"/>
      <w:r>
        <w:rPr>
          <w:rFonts w:ascii="Arial" w:hAnsi="Arial" w:cs="Arial"/>
          <w:color w:val="000000"/>
        </w:rPr>
        <w:t>їм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знизити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частку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непрацюючих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кредитів</w:t>
      </w:r>
      <w:proofErr w:type="spellEnd"/>
      <w:r>
        <w:rPr>
          <w:rFonts w:ascii="Arial" w:hAnsi="Arial" w:cs="Arial"/>
          <w:color w:val="000000"/>
        </w:rPr>
        <w:t xml:space="preserve"> з 63,5% до 57,4%. У </w:t>
      </w:r>
      <w:proofErr w:type="spellStart"/>
      <w:r>
        <w:rPr>
          <w:rFonts w:ascii="Arial" w:hAnsi="Arial" w:cs="Arial"/>
          <w:color w:val="000000"/>
        </w:rPr>
        <w:t>результаті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загальна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частка</w:t>
      </w:r>
      <w:proofErr w:type="spellEnd"/>
      <w:r>
        <w:rPr>
          <w:rFonts w:ascii="Arial" w:hAnsi="Arial" w:cs="Arial"/>
          <w:color w:val="000000"/>
        </w:rPr>
        <w:t xml:space="preserve"> NPL у </w:t>
      </w:r>
      <w:proofErr w:type="spellStart"/>
      <w:r>
        <w:rPr>
          <w:rFonts w:ascii="Arial" w:hAnsi="Arial" w:cs="Arial"/>
          <w:color w:val="000000"/>
        </w:rPr>
        <w:t>банківському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секторі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знизилася</w:t>
      </w:r>
      <w:proofErr w:type="spellEnd"/>
      <w:r>
        <w:rPr>
          <w:rFonts w:ascii="Arial" w:hAnsi="Arial" w:cs="Arial"/>
          <w:color w:val="000000"/>
        </w:rPr>
        <w:t xml:space="preserve"> за 2020 </w:t>
      </w:r>
      <w:proofErr w:type="spellStart"/>
      <w:r>
        <w:rPr>
          <w:rFonts w:ascii="Arial" w:hAnsi="Arial" w:cs="Arial"/>
          <w:color w:val="000000"/>
        </w:rPr>
        <w:t>рік</w:t>
      </w:r>
      <w:proofErr w:type="spellEnd"/>
      <w:r>
        <w:rPr>
          <w:rFonts w:ascii="Arial" w:hAnsi="Arial" w:cs="Arial"/>
          <w:color w:val="000000"/>
        </w:rPr>
        <w:t xml:space="preserve"> на 7,4 </w:t>
      </w:r>
      <w:proofErr w:type="spellStart"/>
      <w:r>
        <w:rPr>
          <w:rFonts w:ascii="Arial" w:hAnsi="Arial" w:cs="Arial"/>
          <w:color w:val="000000"/>
        </w:rPr>
        <w:t>в.п</w:t>
      </w:r>
      <w:proofErr w:type="spellEnd"/>
      <w:r>
        <w:rPr>
          <w:rFonts w:ascii="Arial" w:hAnsi="Arial" w:cs="Arial"/>
          <w:color w:val="000000"/>
        </w:rPr>
        <w:t>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</w:t>
      </w:r>
      <w:proofErr w:type="spellStart"/>
      <w:r>
        <w:rPr>
          <w:rFonts w:ascii="Arial" w:hAnsi="Arial" w:cs="Arial"/>
          <w:color w:val="000000"/>
        </w:rPr>
        <w:t>cьогодні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непрацюючі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визнані</w:t>
      </w:r>
      <w:proofErr w:type="spellEnd"/>
      <w:r>
        <w:rPr>
          <w:rFonts w:ascii="Arial" w:hAnsi="Arial" w:cs="Arial"/>
          <w:color w:val="000000"/>
        </w:rPr>
        <w:t xml:space="preserve"> банками, </w:t>
      </w:r>
      <w:proofErr w:type="spellStart"/>
      <w:r>
        <w:rPr>
          <w:rFonts w:ascii="Arial" w:hAnsi="Arial" w:cs="Arial"/>
          <w:color w:val="000000"/>
        </w:rPr>
        <w:t>рівень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покриття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їх</w:t>
      </w:r>
      <w:proofErr w:type="spellEnd"/>
      <w:r>
        <w:rPr>
          <w:rFonts w:ascii="Arial" w:hAnsi="Arial" w:cs="Arial"/>
          <w:color w:val="000000"/>
        </w:rPr>
        <w:t xml:space="preserve"> резервами </w:t>
      </w:r>
      <w:proofErr w:type="spellStart"/>
      <w:r>
        <w:rPr>
          <w:rFonts w:ascii="Arial" w:hAnsi="Arial" w:cs="Arial"/>
          <w:color w:val="000000"/>
        </w:rPr>
        <w:t>постійно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зростає</w:t>
      </w:r>
      <w:proofErr w:type="spellEnd"/>
      <w:r>
        <w:rPr>
          <w:rFonts w:ascii="Arial" w:hAnsi="Arial" w:cs="Arial"/>
          <w:color w:val="000000"/>
        </w:rPr>
        <w:t xml:space="preserve"> та становить </w:t>
      </w:r>
      <w:proofErr w:type="spellStart"/>
      <w:r>
        <w:rPr>
          <w:rFonts w:ascii="Arial" w:hAnsi="Arial" w:cs="Arial"/>
          <w:color w:val="000000"/>
        </w:rPr>
        <w:t>приблизно</w:t>
      </w:r>
      <w:proofErr w:type="spellEnd"/>
      <w:r>
        <w:rPr>
          <w:rFonts w:ascii="Arial" w:hAnsi="Arial" w:cs="Arial"/>
          <w:color w:val="000000"/>
        </w:rPr>
        <w:t xml:space="preserve"> 98%. </w:t>
      </w:r>
      <w:proofErr w:type="spellStart"/>
      <w:r>
        <w:rPr>
          <w:rFonts w:ascii="Arial" w:hAnsi="Arial" w:cs="Arial"/>
          <w:color w:val="000000"/>
        </w:rPr>
        <w:t>Тож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непрацюючі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кредити</w:t>
      </w:r>
      <w:proofErr w:type="spellEnd"/>
      <w:r>
        <w:rPr>
          <w:rFonts w:ascii="Arial" w:hAnsi="Arial" w:cs="Arial"/>
          <w:color w:val="000000"/>
        </w:rPr>
        <w:t xml:space="preserve"> не тиснуть на </w:t>
      </w:r>
      <w:proofErr w:type="spellStart"/>
      <w:r>
        <w:rPr>
          <w:rFonts w:ascii="Arial" w:hAnsi="Arial" w:cs="Arial"/>
          <w:color w:val="000000"/>
        </w:rPr>
        <w:t>прибутковість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банків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їх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капітал</w:t>
      </w:r>
      <w:proofErr w:type="spellEnd"/>
      <w:r>
        <w:rPr>
          <w:rFonts w:ascii="Arial" w:hAnsi="Arial" w:cs="Arial"/>
          <w:color w:val="000000"/>
        </w:rPr>
        <w:t>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Проте</w:t>
      </w:r>
      <w:proofErr w:type="spellEnd"/>
      <w:r>
        <w:rPr>
          <w:rFonts w:ascii="Arial" w:hAnsi="Arial" w:cs="Arial"/>
          <w:color w:val="000000"/>
        </w:rPr>
        <w:t xml:space="preserve"> все </w:t>
      </w:r>
      <w:proofErr w:type="spellStart"/>
      <w:r>
        <w:rPr>
          <w:rFonts w:ascii="Arial" w:hAnsi="Arial" w:cs="Arial"/>
          <w:color w:val="000000"/>
        </w:rPr>
        <w:t>ще</w:t>
      </w:r>
      <w:proofErr w:type="spellEnd"/>
      <w:r>
        <w:rPr>
          <w:rFonts w:ascii="Arial" w:hAnsi="Arial" w:cs="Arial"/>
          <w:color w:val="000000"/>
        </w:rPr>
        <w:t xml:space="preserve"> велика </w:t>
      </w:r>
      <w:proofErr w:type="spellStart"/>
      <w:r>
        <w:rPr>
          <w:rFonts w:ascii="Arial" w:hAnsi="Arial" w:cs="Arial"/>
          <w:color w:val="000000"/>
        </w:rPr>
        <w:t>їх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частка</w:t>
      </w:r>
      <w:proofErr w:type="spellEnd"/>
      <w:r>
        <w:rPr>
          <w:rFonts w:ascii="Arial" w:hAnsi="Arial" w:cs="Arial"/>
          <w:color w:val="000000"/>
        </w:rPr>
        <w:t xml:space="preserve"> є </w:t>
      </w:r>
      <w:proofErr w:type="spellStart"/>
      <w:r>
        <w:rPr>
          <w:rFonts w:ascii="Arial" w:hAnsi="Arial" w:cs="Arial"/>
          <w:color w:val="000000"/>
        </w:rPr>
        <w:t>тягарем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банківського</w:t>
      </w:r>
      <w:proofErr w:type="spellEnd"/>
      <w:r>
        <w:rPr>
          <w:rFonts w:ascii="Arial" w:hAnsi="Arial" w:cs="Arial"/>
          <w:color w:val="000000"/>
        </w:rPr>
        <w:t xml:space="preserve"> сектору, особливо для </w:t>
      </w:r>
      <w:proofErr w:type="spellStart"/>
      <w:r>
        <w:rPr>
          <w:rFonts w:ascii="Arial" w:hAnsi="Arial" w:cs="Arial"/>
          <w:color w:val="000000"/>
        </w:rPr>
        <w:t>держбанків</w:t>
      </w:r>
      <w:proofErr w:type="spellEnd"/>
      <w:r>
        <w:rPr>
          <w:rFonts w:ascii="Arial" w:hAnsi="Arial" w:cs="Arial"/>
          <w:color w:val="000000"/>
        </w:rPr>
        <w:t xml:space="preserve">, у </w:t>
      </w:r>
      <w:proofErr w:type="spellStart"/>
      <w:r>
        <w:rPr>
          <w:rFonts w:ascii="Arial" w:hAnsi="Arial" w:cs="Arial"/>
          <w:color w:val="000000"/>
        </w:rPr>
        <w:t>яких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сконцентровано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понад</w:t>
      </w:r>
      <w:proofErr w:type="spellEnd"/>
      <w:r>
        <w:rPr>
          <w:rFonts w:ascii="Arial" w:hAnsi="Arial" w:cs="Arial"/>
          <w:color w:val="000000"/>
        </w:rPr>
        <w:t xml:space="preserve"> 70% NPL сектору (</w:t>
      </w:r>
      <w:proofErr w:type="spellStart"/>
      <w:r>
        <w:rPr>
          <w:rFonts w:ascii="Arial" w:hAnsi="Arial" w:cs="Arial"/>
          <w:color w:val="000000"/>
        </w:rPr>
        <w:t>близько</w:t>
      </w:r>
      <w:proofErr w:type="spellEnd"/>
      <w:r>
        <w:rPr>
          <w:rFonts w:ascii="Arial" w:hAnsi="Arial" w:cs="Arial"/>
          <w:color w:val="000000"/>
        </w:rPr>
        <w:t xml:space="preserve"> 42% </w:t>
      </w:r>
      <w:proofErr w:type="spellStart"/>
      <w:r>
        <w:rPr>
          <w:rFonts w:ascii="Arial" w:hAnsi="Arial" w:cs="Arial"/>
          <w:color w:val="000000"/>
        </w:rPr>
        <w:t>припадає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Приватбанк</w:t>
      </w:r>
      <w:proofErr w:type="spellEnd"/>
      <w:r>
        <w:rPr>
          <w:rFonts w:ascii="Arial" w:hAnsi="Arial" w:cs="Arial"/>
          <w:color w:val="000000"/>
        </w:rPr>
        <w:t>).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Висока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частка</w:t>
      </w:r>
      <w:proofErr w:type="spellEnd"/>
      <w:r>
        <w:rPr>
          <w:rFonts w:ascii="Arial" w:hAnsi="Arial" w:cs="Arial"/>
          <w:color w:val="000000"/>
        </w:rPr>
        <w:t xml:space="preserve"> NPL – результат </w:t>
      </w:r>
      <w:proofErr w:type="spellStart"/>
      <w:r>
        <w:rPr>
          <w:rFonts w:ascii="Arial" w:hAnsi="Arial" w:cs="Arial"/>
          <w:color w:val="000000"/>
        </w:rPr>
        <w:t>кредитної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експансії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минулих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років</w:t>
      </w:r>
      <w:proofErr w:type="spellEnd"/>
      <w:r>
        <w:rPr>
          <w:rFonts w:ascii="Arial" w:hAnsi="Arial" w:cs="Arial"/>
          <w:color w:val="000000"/>
        </w:rPr>
        <w:t xml:space="preserve">, коли </w:t>
      </w:r>
      <w:proofErr w:type="spellStart"/>
      <w:r>
        <w:rPr>
          <w:rFonts w:ascii="Arial" w:hAnsi="Arial" w:cs="Arial"/>
          <w:color w:val="000000"/>
        </w:rPr>
        <w:t>стандарти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оцінювання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платоспроможності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позичальників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низькими</w:t>
      </w:r>
      <w:proofErr w:type="spellEnd"/>
      <w:r>
        <w:rPr>
          <w:rFonts w:ascii="Arial" w:hAnsi="Arial" w:cs="Arial"/>
          <w:color w:val="000000"/>
        </w:rPr>
        <w:t xml:space="preserve">, а права </w:t>
      </w:r>
      <w:proofErr w:type="spellStart"/>
      <w:r>
        <w:rPr>
          <w:rFonts w:ascii="Arial" w:hAnsi="Arial" w:cs="Arial"/>
          <w:color w:val="000000"/>
        </w:rPr>
        <w:t>кредиторів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недостатньо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захищеними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Інша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вагома</w:t>
      </w:r>
      <w:proofErr w:type="spellEnd"/>
      <w:r>
        <w:rPr>
          <w:rFonts w:ascii="Arial" w:hAnsi="Arial" w:cs="Arial"/>
          <w:color w:val="000000"/>
        </w:rPr>
        <w:t xml:space="preserve"> причина –</w:t>
      </w:r>
      <w:hyperlink r:id="rId5" w:anchor="page=62" w:tgtFrame="_blank" w:history="1">
        <w:r>
          <w:rPr>
            <w:rStyle w:val="a4"/>
            <w:rFonts w:ascii="Arial" w:hAnsi="Arial" w:cs="Arial"/>
            <w:color w:val="007B47"/>
          </w:rPr>
          <w:t xml:space="preserve"> практика </w:t>
        </w:r>
        <w:proofErr w:type="spellStart"/>
        <w:r>
          <w:rPr>
            <w:rStyle w:val="a4"/>
            <w:rFonts w:ascii="Arial" w:hAnsi="Arial" w:cs="Arial"/>
            <w:color w:val="007B47"/>
          </w:rPr>
          <w:t>кредитування</w:t>
        </w:r>
        <w:proofErr w:type="spellEnd"/>
        <w:r>
          <w:rPr>
            <w:rStyle w:val="a4"/>
            <w:rFonts w:ascii="Arial" w:hAnsi="Arial" w:cs="Arial"/>
            <w:color w:val="007B47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7B47"/>
          </w:rPr>
          <w:t>пов’язаних</w:t>
        </w:r>
        <w:proofErr w:type="spellEnd"/>
        <w:r>
          <w:rPr>
            <w:rStyle w:val="a4"/>
            <w:rFonts w:ascii="Arial" w:hAnsi="Arial" w:cs="Arial"/>
            <w:color w:val="007B47"/>
          </w:rPr>
          <w:t xml:space="preserve"> </w:t>
        </w:r>
        <w:proofErr w:type="spellStart"/>
        <w:r>
          <w:rPr>
            <w:rStyle w:val="a4"/>
            <w:rFonts w:ascii="Arial" w:hAnsi="Arial" w:cs="Arial"/>
            <w:color w:val="007B47"/>
          </w:rPr>
          <w:t>осіб</w:t>
        </w:r>
        <w:proofErr w:type="spellEnd"/>
      </w:hyperlink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припинили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обслуговувати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</w:t>
      </w:r>
      <w:proofErr w:type="spellEnd"/>
      <w:r>
        <w:rPr>
          <w:rFonts w:ascii="Arial" w:hAnsi="Arial" w:cs="Arial"/>
          <w:color w:val="000000"/>
        </w:rPr>
        <w:t xml:space="preserve"> час </w:t>
      </w:r>
      <w:proofErr w:type="spellStart"/>
      <w:r>
        <w:rPr>
          <w:rFonts w:ascii="Arial" w:hAnsi="Arial" w:cs="Arial"/>
          <w:color w:val="000000"/>
        </w:rPr>
        <w:t>кризи</w:t>
      </w:r>
      <w:proofErr w:type="spellEnd"/>
      <w:r>
        <w:rPr>
          <w:rFonts w:ascii="Arial" w:hAnsi="Arial" w:cs="Arial"/>
          <w:color w:val="000000"/>
        </w:rPr>
        <w:t>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НБУ </w:t>
      </w:r>
      <w:proofErr w:type="spellStart"/>
      <w:r>
        <w:rPr>
          <w:rFonts w:ascii="Arial" w:hAnsi="Arial" w:cs="Arial"/>
          <w:color w:val="000000"/>
        </w:rPr>
        <w:t>наголошує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що</w:t>
      </w:r>
      <w:proofErr w:type="spellEnd"/>
      <w:r>
        <w:rPr>
          <w:rFonts w:ascii="Arial" w:hAnsi="Arial" w:cs="Arial"/>
          <w:color w:val="000000"/>
        </w:rPr>
        <w:t xml:space="preserve"> банки </w:t>
      </w:r>
      <w:proofErr w:type="spellStart"/>
      <w:r>
        <w:rPr>
          <w:rFonts w:ascii="Arial" w:hAnsi="Arial" w:cs="Arial"/>
          <w:color w:val="000000"/>
        </w:rPr>
        <w:t>мають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інтенсивніше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розчищати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баланси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непрацюючі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слід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реструктурувати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продати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списати</w:t>
      </w:r>
      <w:proofErr w:type="spellEnd"/>
      <w:r>
        <w:rPr>
          <w:rFonts w:ascii="Arial" w:hAnsi="Arial" w:cs="Arial"/>
          <w:color w:val="000000"/>
        </w:rPr>
        <w:t>.</w:t>
      </w:r>
    </w:p>
    <w:p w:rsidR="00896F3B" w:rsidRDefault="00896F3B" w:rsidP="00896F3B">
      <w:pPr>
        <w:pStyle w:val="a3"/>
        <w:shd w:val="clear" w:color="auto" w:fill="FFFFFF"/>
        <w:spacing w:before="0" w:beforeAutospacing="0" w:after="180" w:afterAutospacing="0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Положення</w:t>
      </w:r>
      <w:proofErr w:type="spellEnd"/>
      <w:r>
        <w:rPr>
          <w:rFonts w:ascii="Arial" w:hAnsi="Arial" w:cs="Arial"/>
          <w:color w:val="000000"/>
        </w:rPr>
        <w:t xml:space="preserve"> про </w:t>
      </w:r>
      <w:proofErr w:type="spellStart"/>
      <w:r>
        <w:rPr>
          <w:rFonts w:ascii="Arial" w:hAnsi="Arial" w:cs="Arial"/>
          <w:color w:val="000000"/>
        </w:rPr>
        <w:t>визначення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критеріїв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списання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знецінених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фінансових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активів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банків</w:t>
      </w:r>
      <w:proofErr w:type="spellEnd"/>
      <w:r>
        <w:rPr>
          <w:rFonts w:ascii="Arial" w:hAnsi="Arial" w:cs="Arial"/>
          <w:color w:val="000000"/>
        </w:rPr>
        <w:t xml:space="preserve"> за </w:t>
      </w:r>
      <w:proofErr w:type="spellStart"/>
      <w:r>
        <w:rPr>
          <w:rFonts w:ascii="Arial" w:hAnsi="Arial" w:cs="Arial"/>
          <w:color w:val="000000"/>
        </w:rPr>
        <w:t>рахунок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оціночних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резервів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очікувані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кредитні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збитки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затверджене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"https://bank.gov.ua/ua/legislation/Resolution_13042020_49" \t "_blank"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4"/>
          <w:rFonts w:ascii="Arial" w:hAnsi="Arial" w:cs="Arial"/>
          <w:color w:val="007B47"/>
        </w:rPr>
        <w:t>постановою</w:t>
      </w:r>
      <w:proofErr w:type="spellEnd"/>
      <w:r>
        <w:rPr>
          <w:rStyle w:val="a4"/>
          <w:rFonts w:ascii="Arial" w:hAnsi="Arial" w:cs="Arial"/>
          <w:color w:val="007B47"/>
        </w:rPr>
        <w:t xml:space="preserve"> </w:t>
      </w:r>
      <w:proofErr w:type="spellStart"/>
      <w:r>
        <w:rPr>
          <w:rStyle w:val="a4"/>
          <w:rFonts w:ascii="Arial" w:hAnsi="Arial" w:cs="Arial"/>
          <w:color w:val="007B47"/>
        </w:rPr>
        <w:t>Правління</w:t>
      </w:r>
      <w:proofErr w:type="spellEnd"/>
      <w:r>
        <w:rPr>
          <w:rStyle w:val="a4"/>
          <w:rFonts w:ascii="Arial" w:hAnsi="Arial" w:cs="Arial"/>
          <w:color w:val="007B47"/>
        </w:rPr>
        <w:t xml:space="preserve"> </w:t>
      </w:r>
      <w:proofErr w:type="spellStart"/>
      <w:r>
        <w:rPr>
          <w:rStyle w:val="a4"/>
          <w:rFonts w:ascii="Arial" w:hAnsi="Arial" w:cs="Arial"/>
          <w:color w:val="007B47"/>
        </w:rPr>
        <w:t>Національного</w:t>
      </w:r>
      <w:proofErr w:type="spellEnd"/>
      <w:r>
        <w:rPr>
          <w:rStyle w:val="a4"/>
          <w:rFonts w:ascii="Arial" w:hAnsi="Arial" w:cs="Arial"/>
          <w:color w:val="007B47"/>
        </w:rPr>
        <w:t xml:space="preserve"> банку </w:t>
      </w:r>
      <w:proofErr w:type="spellStart"/>
      <w:r>
        <w:rPr>
          <w:rStyle w:val="a4"/>
          <w:rFonts w:ascii="Arial" w:hAnsi="Arial" w:cs="Arial"/>
          <w:color w:val="007B47"/>
        </w:rPr>
        <w:t>України</w:t>
      </w:r>
      <w:proofErr w:type="spellEnd"/>
      <w:r>
        <w:rPr>
          <w:rStyle w:val="a4"/>
          <w:rFonts w:ascii="Arial" w:hAnsi="Arial" w:cs="Arial"/>
          <w:color w:val="007B47"/>
        </w:rPr>
        <w:t xml:space="preserve"> </w:t>
      </w:r>
      <w:proofErr w:type="spellStart"/>
      <w:r>
        <w:rPr>
          <w:rStyle w:val="a4"/>
          <w:rFonts w:ascii="Arial" w:hAnsi="Arial" w:cs="Arial"/>
          <w:color w:val="007B47"/>
        </w:rPr>
        <w:t>від</w:t>
      </w:r>
      <w:proofErr w:type="spellEnd"/>
      <w:r>
        <w:rPr>
          <w:rStyle w:val="a4"/>
          <w:rFonts w:ascii="Arial" w:hAnsi="Arial" w:cs="Arial"/>
          <w:color w:val="007B47"/>
        </w:rPr>
        <w:t xml:space="preserve"> 13 </w:t>
      </w:r>
      <w:proofErr w:type="spellStart"/>
      <w:r>
        <w:rPr>
          <w:rStyle w:val="a4"/>
          <w:rFonts w:ascii="Arial" w:hAnsi="Arial" w:cs="Arial"/>
          <w:color w:val="007B47"/>
        </w:rPr>
        <w:t>квітня</w:t>
      </w:r>
      <w:proofErr w:type="spellEnd"/>
      <w:r>
        <w:rPr>
          <w:rStyle w:val="a4"/>
          <w:rFonts w:ascii="Arial" w:hAnsi="Arial" w:cs="Arial"/>
          <w:color w:val="007B47"/>
        </w:rPr>
        <w:t xml:space="preserve"> 2020 року № 49.</w:t>
      </w:r>
      <w:r>
        <w:rPr>
          <w:rFonts w:ascii="Arial" w:hAnsi="Arial" w:cs="Arial"/>
          <w:color w:val="000000"/>
        </w:rPr>
        <w:fldChar w:fldCharType="end"/>
      </w:r>
      <w:r w:rsidRPr="00896F3B">
        <w:rPr>
          <w:rFonts w:ascii="Arial" w:hAnsi="Arial" w:cs="Arial"/>
          <w:noProof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0E69989D" wp14:editId="04106AB9">
            <wp:extent cx="5940425" cy="33870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івфв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3B" w:rsidRDefault="00896F3B" w:rsidP="00896F3B">
      <w:pPr>
        <w:jc w:val="center"/>
        <w:rPr>
          <w:rFonts w:ascii="AcademyCTT" w:hAnsi="AcademyCTT"/>
          <w:sz w:val="48"/>
          <w:szCs w:val="48"/>
        </w:rPr>
      </w:pPr>
      <w:r>
        <w:rPr>
          <w:rFonts w:ascii="AcademyCTT" w:hAnsi="AcademyCTT"/>
          <w:noProof/>
          <w:sz w:val="48"/>
          <w:szCs w:val="48"/>
          <w:lang w:eastAsia="ru-RU"/>
        </w:rPr>
        <w:lastRenderedPageBreak/>
        <w:drawing>
          <wp:inline distT="0" distB="0" distL="0" distR="0">
            <wp:extent cx="5940425" cy="33153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і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F3B" w:rsidRPr="00896F3B" w:rsidRDefault="00896F3B" w:rsidP="00896F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Частка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непрацюючих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кредитів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(NPL) у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розрізі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банківських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груп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>, %</w:t>
      </w:r>
    </w:p>
    <w:p w:rsidR="00896F3B" w:rsidRPr="00896F3B" w:rsidRDefault="00896F3B" w:rsidP="00896F3B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Значний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приріст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частки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NPL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протягом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2015-2017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років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пояснюється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переважно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>трьома</w:t>
      </w:r>
      <w:proofErr w:type="spellEnd"/>
      <w:r w:rsidRPr="00896F3B">
        <w:rPr>
          <w:rFonts w:ascii="Arial" w:eastAsia="Times New Roman" w:hAnsi="Arial" w:cs="Arial"/>
          <w:color w:val="007B47"/>
          <w:bdr w:val="none" w:sz="0" w:space="0" w:color="auto" w:frame="1"/>
          <w:lang w:eastAsia="ru-RU"/>
        </w:rPr>
        <w:t xml:space="preserve"> факторами:</w:t>
      </w:r>
    </w:p>
    <w:p w:rsidR="00896F3B" w:rsidRPr="00896F3B" w:rsidRDefault="00896F3B" w:rsidP="00896F3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Проведеною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НБУ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оцінкою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якості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активів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банків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(AQR),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що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спонукало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банки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визнати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багато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кредитів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непрацюючими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>;</w:t>
      </w:r>
    </w:p>
    <w:p w:rsidR="00896F3B" w:rsidRPr="00896F3B" w:rsidRDefault="00896F3B" w:rsidP="00896F3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Запровадженням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більш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жорсткого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визначення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терміну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"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непрацюючий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кредит (NPL)" 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відповідно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до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міжнародних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практик (постанова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Правління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НБУ № 351);</w:t>
      </w:r>
    </w:p>
    <w:p w:rsidR="00896F3B" w:rsidRDefault="00896F3B" w:rsidP="00896F3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Визнанням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непрацюючих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кредитів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Приватбанком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t>після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896F3B">
        <w:rPr>
          <w:rFonts w:ascii="Arial" w:eastAsia="Times New Roman" w:hAnsi="Arial" w:cs="Arial"/>
          <w:color w:val="000000"/>
          <w:lang w:eastAsia="ru-RU"/>
        </w:rPr>
        <w:fldChar w:fldCharType="begin"/>
      </w:r>
      <w:r w:rsidRPr="00896F3B">
        <w:rPr>
          <w:rFonts w:ascii="Arial" w:eastAsia="Times New Roman" w:hAnsi="Arial" w:cs="Arial"/>
          <w:color w:val="000000"/>
          <w:lang w:eastAsia="ru-RU"/>
        </w:rPr>
        <w:instrText xml:space="preserve"> HYPERLINK "http://pb.bank.gov.ua/" \t "_blank" </w:instrText>
      </w:r>
      <w:r w:rsidRPr="00896F3B">
        <w:rPr>
          <w:rFonts w:ascii="Arial" w:eastAsia="Times New Roman" w:hAnsi="Arial" w:cs="Arial"/>
          <w:color w:val="000000"/>
          <w:lang w:eastAsia="ru-RU"/>
        </w:rPr>
        <w:fldChar w:fldCharType="separate"/>
      </w:r>
      <w:r w:rsidRPr="00896F3B">
        <w:rPr>
          <w:rFonts w:ascii="Arial" w:eastAsia="Times New Roman" w:hAnsi="Arial" w:cs="Arial"/>
          <w:color w:val="007B47"/>
          <w:u w:val="single"/>
          <w:lang w:eastAsia="ru-RU"/>
        </w:rPr>
        <w:t>націоналізації</w:t>
      </w:r>
      <w:proofErr w:type="spellEnd"/>
      <w:r w:rsidRPr="00896F3B">
        <w:rPr>
          <w:rFonts w:ascii="Arial" w:eastAsia="Times New Roman" w:hAnsi="Arial" w:cs="Arial"/>
          <w:color w:val="000000"/>
          <w:lang w:eastAsia="ru-RU"/>
        </w:rPr>
        <w:fldChar w:fldCharType="end"/>
      </w:r>
      <w:r w:rsidRPr="00896F3B">
        <w:rPr>
          <w:rFonts w:ascii="Arial" w:eastAsia="Times New Roman" w:hAnsi="Arial" w:cs="Arial"/>
          <w:color w:val="000000"/>
          <w:lang w:eastAsia="ru-RU"/>
        </w:rPr>
        <w:t>. </w:t>
      </w:r>
    </w:p>
    <w:p w:rsidR="00896F3B" w:rsidRPr="00896F3B" w:rsidRDefault="00896F3B" w:rsidP="00896F3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40800" y="5450400"/>
            <wp:positionH relativeFrom="margin">
              <wp:align>right</wp:align>
            </wp:positionH>
            <wp:positionV relativeFrom="margin">
              <wp:align>center</wp:align>
            </wp:positionV>
            <wp:extent cx="5934752" cy="1310400"/>
            <wp:effectExtent l="0" t="0" r="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фівфвфів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752" cy="13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6F3B" w:rsidRPr="00896F3B" w:rsidRDefault="00896F3B" w:rsidP="00896F3B">
      <w:pPr>
        <w:spacing w:after="180" w:line="240" w:lineRule="auto"/>
        <w:textAlignment w:val="baseline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96F3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896F3B" w:rsidRPr="00896F3B" w:rsidRDefault="00896F3B" w:rsidP="00896F3B">
      <w:pPr>
        <w:jc w:val="center"/>
        <w:rPr>
          <w:rFonts w:ascii="AcademyCTT" w:hAnsi="AcademyCTT"/>
          <w:sz w:val="48"/>
          <w:szCs w:val="48"/>
        </w:rPr>
      </w:pPr>
      <w:bookmarkStart w:id="0" w:name="_GoBack"/>
      <w:bookmarkEnd w:id="0"/>
    </w:p>
    <w:sectPr w:rsidR="00896F3B" w:rsidRPr="0089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cademyCT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4002AFF" w:usb1="0200001B" w:usb2="01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31CD"/>
    <w:multiLevelType w:val="multilevel"/>
    <w:tmpl w:val="8A10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6F"/>
    <w:rsid w:val="00531F72"/>
    <w:rsid w:val="0087796F"/>
    <w:rsid w:val="0089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8BFB"/>
  <w15:chartTrackingRefBased/>
  <w15:docId w15:val="{617189DE-C910-4958-BFD4-9111A3B3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ACB9A"/>
                <w:bottom w:val="none" w:sz="0" w:space="0" w:color="auto"/>
                <w:right w:val="none" w:sz="0" w:space="0" w:color="auto"/>
              </w:divBdr>
            </w:div>
          </w:divsChild>
        </w:div>
        <w:div w:id="1292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bank.gov.ua/admin_uploads/article/FSR_2018R1.pdf?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2021-09-15T07:42:00Z</dcterms:created>
  <dcterms:modified xsi:type="dcterms:W3CDTF">2021-09-15T07:45:00Z</dcterms:modified>
</cp:coreProperties>
</file>