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130" w:rsidRDefault="00501130" w:rsidP="00501130">
      <w:pPr>
        <w:ind w:firstLine="708"/>
        <w:outlineLvl w:val="0"/>
        <w:rPr>
          <w:b/>
        </w:rPr>
      </w:pPr>
      <w:r w:rsidRPr="0046150C">
        <w:rPr>
          <w:b/>
        </w:rPr>
        <w:t xml:space="preserve">ТЕКСТ № </w:t>
      </w:r>
      <w:r>
        <w:rPr>
          <w:b/>
        </w:rPr>
        <w:t>1</w:t>
      </w:r>
    </w:p>
    <w:p w:rsidR="00501130" w:rsidRPr="0046150C" w:rsidRDefault="00501130" w:rsidP="00501130">
      <w:pPr>
        <w:ind w:firstLine="708"/>
        <w:outlineLvl w:val="0"/>
        <w:rPr>
          <w:b/>
        </w:rPr>
      </w:pPr>
    </w:p>
    <w:p w:rsidR="00501130" w:rsidRDefault="00501130" w:rsidP="00501130">
      <w:pPr>
        <w:widowControl w:val="0"/>
        <w:autoSpaceDE w:val="0"/>
        <w:autoSpaceDN w:val="0"/>
        <w:adjustRightInd w:val="0"/>
        <w:ind w:firstLine="720"/>
      </w:pPr>
      <w:r w:rsidRPr="0046150C">
        <w:t>В индустриальных районах многих европейских стран, где кора, стволы деревьев и листья часто покрыты сажей и копотью, за последние 100 лет темноокрашенные насекомые вытесняют светлоокрашенных. В Англии, например, более 70% ночных бабо</w:t>
      </w:r>
      <w:r w:rsidRPr="0046150C">
        <w:softHyphen/>
        <w:t>чек стали темными. Этот процесс идет в популяциях под действием естественного отбора на лучшую защитную окраску тела, которая спасает бабочек от поедания птицами. Наоборот, в не</w:t>
      </w:r>
      <w:r w:rsidRPr="0046150C">
        <w:softHyphen/>
        <w:t>промышленных районах преимущественному истреблению подвергаются темные особи популяций. Замечено также, что с уменьшением загрязнения воздуха в Бирмингеме вдвое снизилась численность двухточечной божьей коровки темного тона: насекомые стали заметнее на общем посветлевшем фоне и птицы усиленно клевали их.</w:t>
      </w: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r>
        <w:rPr>
          <w:b/>
          <w:bCs/>
          <w:sz w:val="23"/>
          <w:szCs w:val="23"/>
        </w:rPr>
        <w:t>Ответы:</w:t>
      </w:r>
      <w:r>
        <w:rPr>
          <w:sz w:val="23"/>
          <w:szCs w:val="23"/>
        </w:rPr>
        <w:br/>
      </w: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sz w:val="24"/>
          <w:szCs w:val="24"/>
        </w:rPr>
        <w:br/>
      </w:r>
      <w:r w:rsidRPr="00501130">
        <w:rPr>
          <w:rFonts w:ascii="Times New Roman" w:hAnsi="Times New Roman" w:cs="Times New Roman"/>
          <w:b/>
          <w:sz w:val="24"/>
          <w:szCs w:val="24"/>
        </w:rPr>
        <w:t>ТЕКСТ № 2</w:t>
      </w:r>
    </w:p>
    <w:p w:rsidR="00501130" w:rsidRPr="00501130" w:rsidRDefault="00501130" w:rsidP="00501130">
      <w:pPr>
        <w:ind w:left="708"/>
        <w:jc w:val="both"/>
        <w:outlineLvl w:val="0"/>
        <w:rPr>
          <w:rFonts w:ascii="Times New Roman" w:hAnsi="Times New Roman" w:cs="Times New Roman"/>
          <w:b/>
          <w:sz w:val="24"/>
          <w:szCs w:val="24"/>
        </w:rPr>
      </w:pPr>
    </w:p>
    <w:p w:rsidR="00501130" w:rsidRPr="00501130" w:rsidRDefault="00501130" w:rsidP="00501130">
      <w:pPr>
        <w:ind w:firstLine="708"/>
        <w:jc w:val="both"/>
        <w:outlineLvl w:val="0"/>
        <w:rPr>
          <w:rFonts w:ascii="Times New Roman" w:hAnsi="Times New Roman" w:cs="Times New Roman"/>
          <w:sz w:val="24"/>
          <w:szCs w:val="24"/>
        </w:rPr>
      </w:pPr>
      <w:r w:rsidRPr="00501130">
        <w:rPr>
          <w:rFonts w:ascii="Times New Roman" w:hAnsi="Times New Roman" w:cs="Times New Roman"/>
          <w:sz w:val="24"/>
          <w:szCs w:val="24"/>
        </w:rPr>
        <w:t>При растворении концентрированная серная кислота экзотермически взаимодействует с водой, образуя гидраты. Что сопровождается выделением очень большого количества теплоты. Поэтому при смешивании концентрированной серной кислоты с водой надо осторожно вливать при перемешивании кислоту (как более тяжелую) в воду тонкой струйкой, прибавляемая кислота тонет. Выделяющаяся при этом теплота рассеивается по всему объему раствора, поэтому вскипания и разбрызгивания не происходит.</w:t>
      </w:r>
    </w:p>
    <w:p w:rsidR="00501130" w:rsidRPr="00501130" w:rsidRDefault="00501130" w:rsidP="00501130">
      <w:pPr>
        <w:ind w:firstLine="708"/>
        <w:jc w:val="both"/>
        <w:outlineLvl w:val="0"/>
        <w:rPr>
          <w:rFonts w:ascii="Times New Roman" w:hAnsi="Times New Roman" w:cs="Times New Roman"/>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br/>
      </w: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sz w:val="24"/>
          <w:szCs w:val="24"/>
        </w:rPr>
        <w:br/>
      </w:r>
      <w:r w:rsidRPr="00501130">
        <w:rPr>
          <w:rFonts w:ascii="Times New Roman" w:hAnsi="Times New Roman" w:cs="Times New Roman"/>
          <w:b/>
          <w:sz w:val="24"/>
          <w:szCs w:val="24"/>
        </w:rPr>
        <w:t>ТЕКСТ № 3</w:t>
      </w:r>
    </w:p>
    <w:p w:rsidR="00501130" w:rsidRPr="00501130" w:rsidRDefault="00501130" w:rsidP="00501130">
      <w:pPr>
        <w:ind w:left="708"/>
        <w:jc w:val="both"/>
        <w:outlineLvl w:val="0"/>
        <w:rPr>
          <w:rFonts w:ascii="Times New Roman" w:hAnsi="Times New Roman" w:cs="Times New Roman"/>
          <w:b/>
          <w:sz w:val="24"/>
          <w:szCs w:val="24"/>
        </w:rPr>
      </w:pP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r w:rsidRPr="00501130">
        <w:rPr>
          <w:rFonts w:ascii="Times New Roman" w:hAnsi="Times New Roman" w:cs="Times New Roman"/>
          <w:sz w:val="24"/>
          <w:szCs w:val="24"/>
        </w:rPr>
        <w:t xml:space="preserve">Как считал доктор Алфред Томатис, член Французской академии медицинских наук, ключевую роль в электроподзарядке мозга играют уши. Когда электрический потенциал мозга начинает ослабевать, мы испытываем усталость и тупеем на глазах. Как и батареи, клетки мозга должны время от времени подзаряжаться. Томатис открыл, что одним из способов подзарядки является прослушивание высокочастотных звуков - 5000-8000 Гц. Согласно Томатису, вибрация клеток Карти - волосковых сенсорных клеток внутреннего уха - действует как своеобразный генератор мозга. </w:t>
      </w: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br/>
      </w: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sz w:val="24"/>
          <w:szCs w:val="24"/>
        </w:rPr>
        <w:br/>
      </w:r>
      <w:r w:rsidRPr="00501130">
        <w:rPr>
          <w:rFonts w:ascii="Times New Roman" w:hAnsi="Times New Roman" w:cs="Times New Roman"/>
          <w:b/>
          <w:sz w:val="24"/>
          <w:szCs w:val="24"/>
        </w:rPr>
        <w:t>ТЕКСТ № 4</w:t>
      </w:r>
    </w:p>
    <w:p w:rsidR="00501130" w:rsidRPr="00501130" w:rsidRDefault="00501130" w:rsidP="00501130">
      <w:pPr>
        <w:ind w:left="708"/>
        <w:jc w:val="both"/>
        <w:outlineLvl w:val="0"/>
        <w:rPr>
          <w:rFonts w:ascii="Times New Roman" w:hAnsi="Times New Roman" w:cs="Times New Roman"/>
          <w:b/>
          <w:sz w:val="24"/>
          <w:szCs w:val="24"/>
        </w:rPr>
      </w:pPr>
    </w:p>
    <w:p w:rsidR="00501130" w:rsidRPr="00501130" w:rsidRDefault="00501130" w:rsidP="00501130">
      <w:pPr>
        <w:ind w:firstLine="708"/>
        <w:jc w:val="both"/>
        <w:outlineLvl w:val="0"/>
        <w:rPr>
          <w:rFonts w:ascii="Times New Roman" w:hAnsi="Times New Roman" w:cs="Times New Roman"/>
          <w:sz w:val="24"/>
          <w:szCs w:val="24"/>
        </w:rPr>
      </w:pPr>
      <w:r w:rsidRPr="00501130">
        <w:rPr>
          <w:rFonts w:ascii="Times New Roman" w:hAnsi="Times New Roman" w:cs="Times New Roman"/>
          <w:sz w:val="24"/>
          <w:szCs w:val="24"/>
        </w:rPr>
        <w:t xml:space="preserve">Болгарский психолог Георгий Лозанов вместе со своим коллегой доктором Алеко Новаковым занимался исследованиями, пытаясь определить, в какой степени музыка влияет на процесс обучения. К этому времени американские ученые Линн Купер и Милтон Эриксон уже обнаружили, что у людей, слушающих звуки метронома в ритме 60 ударов в минуту, наступает "альфа-состояние" - идеальное для обучения и запоминания. Не зная об этом факте, Лозанов и Новаков совершенно независимо сделали аналогичное открытие, но используя медленную музыку барокко с ритмическим размером 60-64 такта в минуту. Жанр барокко был очень распространен в Европе с 1600 по 1750 год. Его популярность прошла после смерти одного из самых выдающихся композиторов и исполнителей - Иоганна Себастьяна Баха. Для музыки барокко характерны богатая звуковая палитра гамм и четкий ритм. Лозанов и Новаков открыли, что под воздействием музыки барокко информация воспринимается и усваивается так же эффективно, как и при обучении во сне. Это открытие вскоре привело к разработке нового метода. Согласно его условиям, информация - например, фразы на иностранном языке - представляется с интервалом в четыре секунды на фоне музыки барокко в ритме 60 тактов в минуту. Первые же результаты показали, что студенты усваивают от 60 до 500 иностранных слов в день. Специалисты из Университета штата Айова решили проверить предложенный метод и вскоре добились успеха: на фоне музыки барокко у участников эксперимента наблюдался рост способности запоминания на 26 %, а скорости обучения - на 24 %. </w:t>
      </w:r>
    </w:p>
    <w:p w:rsidR="00501130" w:rsidRPr="00501130" w:rsidRDefault="00501130" w:rsidP="00501130">
      <w:pPr>
        <w:ind w:left="708"/>
        <w:jc w:val="both"/>
        <w:outlineLvl w:val="0"/>
        <w:rPr>
          <w:rFonts w:ascii="Times New Roman" w:hAnsi="Times New Roman" w:cs="Times New Roman"/>
          <w:sz w:val="24"/>
          <w:szCs w:val="24"/>
        </w:rPr>
      </w:pP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br/>
      </w: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b/>
          <w:sz w:val="24"/>
          <w:szCs w:val="24"/>
        </w:rPr>
        <w:t>ТЕКСТ № 5</w:t>
      </w:r>
    </w:p>
    <w:p w:rsidR="00501130" w:rsidRPr="00501130" w:rsidRDefault="00501130" w:rsidP="00501130">
      <w:pPr>
        <w:ind w:firstLine="708"/>
        <w:jc w:val="both"/>
        <w:outlineLvl w:val="0"/>
        <w:rPr>
          <w:rFonts w:ascii="Times New Roman" w:hAnsi="Times New Roman" w:cs="Times New Roman"/>
          <w:sz w:val="24"/>
          <w:szCs w:val="24"/>
        </w:rPr>
      </w:pPr>
    </w:p>
    <w:p w:rsidR="00501130" w:rsidRPr="00501130" w:rsidRDefault="00501130" w:rsidP="00501130">
      <w:pPr>
        <w:ind w:firstLine="708"/>
        <w:jc w:val="both"/>
        <w:outlineLvl w:val="0"/>
        <w:rPr>
          <w:rFonts w:ascii="Times New Roman" w:hAnsi="Times New Roman" w:cs="Times New Roman"/>
          <w:sz w:val="24"/>
          <w:szCs w:val="24"/>
        </w:rPr>
      </w:pPr>
      <w:r w:rsidRPr="00501130">
        <w:rPr>
          <w:rFonts w:ascii="Times New Roman" w:hAnsi="Times New Roman" w:cs="Times New Roman"/>
          <w:sz w:val="24"/>
          <w:szCs w:val="24"/>
        </w:rPr>
        <w:t xml:space="preserve">Лжеучение государства состоит в признании себя соединенным с одними людьми одного народа, одного государства, и отделенным от остальных людей других народов и других государств. Люди мучают, убивают, грабят друг друга и самих себя из-за этого ужасного лжеучения. Освобождается же от него человек только тогда когда признает в себе духовное начало жизни, которое одно и то же во всех людях. Признавая это начало, человек уже не может верить в те человеческие учреждения, которые разъединяют то, что соединено Богом. </w:t>
      </w:r>
    </w:p>
    <w:p w:rsidR="00501130" w:rsidRPr="00501130" w:rsidRDefault="00501130" w:rsidP="00501130">
      <w:pPr>
        <w:ind w:firstLine="708"/>
        <w:jc w:val="both"/>
        <w:outlineLvl w:val="0"/>
        <w:rPr>
          <w:rFonts w:ascii="Times New Roman" w:hAnsi="Times New Roman" w:cs="Times New Roman"/>
          <w:sz w:val="24"/>
          <w:szCs w:val="24"/>
        </w:rPr>
      </w:pPr>
    </w:p>
    <w:p w:rsidR="00501130" w:rsidRPr="00501130" w:rsidRDefault="00501130" w:rsidP="00501130">
      <w:pPr>
        <w:ind w:firstLine="708"/>
        <w:jc w:val="both"/>
        <w:outlineLvl w:val="0"/>
        <w:rPr>
          <w:rFonts w:ascii="Times New Roman" w:hAnsi="Times New Roman" w:cs="Times New Roman"/>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t xml:space="preserve"> </w:t>
      </w:r>
      <w:r w:rsidRPr="00501130">
        <w:rPr>
          <w:rFonts w:ascii="Times New Roman" w:hAnsi="Times New Roman" w:cs="Times New Roman"/>
          <w:sz w:val="24"/>
          <w:szCs w:val="24"/>
        </w:rPr>
        <w:br/>
      </w:r>
    </w:p>
    <w:p w:rsidR="00501130" w:rsidRPr="00501130" w:rsidRDefault="00501130" w:rsidP="00501130">
      <w:pPr>
        <w:pStyle w:val="a3"/>
        <w:ind w:left="708" w:firstLine="12"/>
        <w:rPr>
          <w:i w:val="0"/>
        </w:rPr>
      </w:pPr>
      <w:r w:rsidRPr="00501130">
        <w:br/>
      </w:r>
      <w:r w:rsidRPr="00501130">
        <w:rPr>
          <w:i w:val="0"/>
        </w:rPr>
        <w:t>ТЕКСТ № 6</w:t>
      </w: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p>
    <w:p w:rsidR="00501130" w:rsidRPr="00501130" w:rsidRDefault="00501130" w:rsidP="00501130">
      <w:pPr>
        <w:pStyle w:val="a3"/>
        <w:ind w:firstLine="708"/>
        <w:rPr>
          <w:b w:val="0"/>
          <w:i w:val="0"/>
        </w:rPr>
      </w:pPr>
      <w:r w:rsidRPr="00501130">
        <w:rPr>
          <w:b w:val="0"/>
          <w:i w:val="0"/>
        </w:rPr>
        <w:t>На берегах Амазонки обитает удивительная птица гоацин. По виду она напоминает фазана с желтым хохолком. Однако интересна она тем, что в раннем возрасте крылья ее на концах двух первых пальцев снабжены хорошо развитыми когтями, выдающими ее весьма древнее происхождение. Птенцы гоацина пользуются своими когтями при лазании по деревьям и ползании по земле. При этом они производят впечатление настоящих пресмыкающихся. Кстати, гоацин и не кричит, как птица, а квакает, как лягушка.</w:t>
      </w:r>
    </w:p>
    <w:p w:rsidR="00501130" w:rsidRPr="00501130" w:rsidRDefault="00501130" w:rsidP="00501130">
      <w:pPr>
        <w:pStyle w:val="a3"/>
        <w:ind w:firstLine="708"/>
        <w:rPr>
          <w:b w:val="0"/>
          <w:i w:val="0"/>
        </w:rPr>
      </w:pPr>
      <w:r w:rsidRPr="00501130">
        <w:rPr>
          <w:b w:val="0"/>
          <w:bCs w:val="0"/>
        </w:rPr>
        <w:lastRenderedPageBreak/>
        <w:t>Ответы:</w:t>
      </w:r>
      <w:r w:rsidRPr="00501130">
        <w:br/>
      </w:r>
    </w:p>
    <w:p w:rsidR="00501130" w:rsidRPr="00501130" w:rsidRDefault="00501130" w:rsidP="00501130">
      <w:pPr>
        <w:ind w:left="708"/>
        <w:jc w:val="both"/>
        <w:outlineLvl w:val="0"/>
        <w:rPr>
          <w:rFonts w:ascii="Times New Roman" w:hAnsi="Times New Roman" w:cs="Times New Roman"/>
          <w:b/>
          <w:sz w:val="24"/>
          <w:szCs w:val="24"/>
        </w:rPr>
      </w:pPr>
      <w:r w:rsidRPr="00501130">
        <w:rPr>
          <w:rFonts w:ascii="Times New Roman" w:hAnsi="Times New Roman" w:cs="Times New Roman"/>
          <w:sz w:val="24"/>
          <w:szCs w:val="24"/>
        </w:rPr>
        <w:br/>
      </w:r>
      <w:r w:rsidRPr="00501130">
        <w:rPr>
          <w:rFonts w:ascii="Times New Roman" w:hAnsi="Times New Roman" w:cs="Times New Roman"/>
          <w:b/>
          <w:sz w:val="24"/>
          <w:szCs w:val="24"/>
        </w:rPr>
        <w:t>ТЕКСТ № 7</w:t>
      </w:r>
    </w:p>
    <w:p w:rsidR="00501130" w:rsidRPr="00501130" w:rsidRDefault="00501130" w:rsidP="00501130">
      <w:pPr>
        <w:widowControl w:val="0"/>
        <w:autoSpaceDE w:val="0"/>
        <w:autoSpaceDN w:val="0"/>
        <w:adjustRightInd w:val="0"/>
        <w:ind w:firstLine="720"/>
        <w:jc w:val="both"/>
        <w:rPr>
          <w:rFonts w:ascii="Times New Roman" w:hAnsi="Times New Roman" w:cs="Times New Roman"/>
          <w:sz w:val="24"/>
          <w:szCs w:val="24"/>
        </w:rPr>
      </w:pPr>
    </w:p>
    <w:p w:rsidR="00501130" w:rsidRPr="00501130" w:rsidRDefault="00501130" w:rsidP="00501130">
      <w:pPr>
        <w:ind w:firstLine="708"/>
        <w:jc w:val="both"/>
        <w:rPr>
          <w:rFonts w:ascii="Times New Roman" w:hAnsi="Times New Roman" w:cs="Times New Roman"/>
          <w:sz w:val="24"/>
          <w:szCs w:val="24"/>
        </w:rPr>
      </w:pPr>
      <w:r w:rsidRPr="00501130">
        <w:rPr>
          <w:rFonts w:ascii="Times New Roman" w:hAnsi="Times New Roman" w:cs="Times New Roman"/>
          <w:sz w:val="24"/>
          <w:szCs w:val="24"/>
        </w:rPr>
        <w:t>Ценности не только влияют на познание и оценку явлений, но и определяют нормы поведения людей, их цели. Эту связь Вебер прослеживал в ходе социологического анализа религии. В его труде “Протестантская этика и дух капитализма” исследуется влияние ценностей этики протестантизма  на становление индустриального общества. Лучшим выражением “духа капитализма”, по мнению автора, могут служить правила Б.Франклина: “Помни, что время – деньги”, “Помни, что деньги по своей природе плодоносны и способны порождать деньги…”, “Помни пословицу: тому, кто точно платит, открыт кошелек других…” Итак, идеал раннего капитализма – кредитоспособный, добропорядочный, предприимчивый человек, долг которого – стремиться к приумножению своего капитала. Вебер показал, как на формирование таких моральных норм человеческого поведения влияет этика протестантизма – религии, которая, в отличие от других религий, освобождала энергичных, предприимчивых людей от нравственных обвинений в торгашестве, жульничестве; более того, в рамках протестантизма предпринимательство стало рассматриваться не только как законное, но и как угодное Богу занятие.</w:t>
      </w:r>
    </w:p>
    <w:p w:rsidR="00501130" w:rsidRPr="00501130" w:rsidRDefault="00501130" w:rsidP="00501130">
      <w:pPr>
        <w:ind w:firstLine="708"/>
        <w:jc w:val="both"/>
        <w:rPr>
          <w:rFonts w:ascii="Times New Roman" w:hAnsi="Times New Roman" w:cs="Times New Roman"/>
          <w:sz w:val="24"/>
          <w:szCs w:val="24"/>
        </w:rPr>
      </w:pPr>
    </w:p>
    <w:p w:rsidR="00501130" w:rsidRPr="00501130" w:rsidRDefault="00501130" w:rsidP="00501130">
      <w:pPr>
        <w:ind w:firstLine="708"/>
        <w:jc w:val="both"/>
        <w:rPr>
          <w:rFonts w:ascii="Times New Roman" w:hAnsi="Times New Roman" w:cs="Times New Roman"/>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br/>
      </w:r>
    </w:p>
    <w:p w:rsidR="00501130" w:rsidRPr="00501130" w:rsidRDefault="00501130" w:rsidP="00501130">
      <w:pPr>
        <w:pStyle w:val="a3"/>
        <w:ind w:left="708" w:firstLine="12"/>
        <w:rPr>
          <w:i w:val="0"/>
        </w:rPr>
      </w:pPr>
      <w:r w:rsidRPr="00501130">
        <w:br/>
      </w:r>
      <w:r w:rsidRPr="00501130">
        <w:rPr>
          <w:i w:val="0"/>
        </w:rPr>
        <w:t>ТЕКСТ № 8</w:t>
      </w:r>
    </w:p>
    <w:p w:rsidR="00501130" w:rsidRPr="00501130" w:rsidRDefault="00501130" w:rsidP="00501130">
      <w:pPr>
        <w:pStyle w:val="a3"/>
        <w:ind w:firstLine="720"/>
        <w:rPr>
          <w:b w:val="0"/>
          <w:i w:val="0"/>
        </w:rPr>
      </w:pPr>
    </w:p>
    <w:p w:rsidR="00501130" w:rsidRPr="00501130" w:rsidRDefault="00501130" w:rsidP="00501130">
      <w:pPr>
        <w:pStyle w:val="a3"/>
        <w:ind w:firstLine="720"/>
        <w:rPr>
          <w:b w:val="0"/>
          <w:i w:val="0"/>
        </w:rPr>
      </w:pPr>
      <w:r w:rsidRPr="00501130">
        <w:rPr>
          <w:b w:val="0"/>
          <w:i w:val="0"/>
        </w:rPr>
        <w:t xml:space="preserve">Две пятых территории Голландии лежит ниже уровня моря. Реки Голландии наносят большое количество ила, поэтому их русла находятся выше земель, по которым они несут свои воды. Морские берега покрыты песчаными дюнами, защищающими сушу от наступления моря. Кроме того, голландцы обезопасились от вторжения моря дамбами и плотиной, имеющими ширину до </w:t>
      </w:r>
      <w:smartTag w:uri="urn:schemas-microsoft-com:office:smarttags" w:element="metricconverter">
        <w:smartTagPr>
          <w:attr w:name="ProductID" w:val="100 метров"/>
        </w:smartTagPr>
        <w:r w:rsidRPr="00501130">
          <w:rPr>
            <w:b w:val="0"/>
            <w:i w:val="0"/>
          </w:rPr>
          <w:t>100 метров</w:t>
        </w:r>
      </w:smartTag>
      <w:r w:rsidRPr="00501130">
        <w:rPr>
          <w:b w:val="0"/>
          <w:i w:val="0"/>
        </w:rPr>
        <w:t xml:space="preserve"> и высоту до 15. Общая длина охранительных сооружений более трех тысяч километров.</w:t>
      </w:r>
    </w:p>
    <w:p w:rsidR="00501130" w:rsidRPr="00501130" w:rsidRDefault="00501130" w:rsidP="00501130">
      <w:pPr>
        <w:pStyle w:val="a3"/>
        <w:ind w:firstLine="720"/>
        <w:rPr>
          <w:b w:val="0"/>
          <w:i w:val="0"/>
        </w:rPr>
      </w:pPr>
    </w:p>
    <w:p w:rsidR="00501130" w:rsidRPr="00501130" w:rsidRDefault="00501130" w:rsidP="00501130">
      <w:pPr>
        <w:pStyle w:val="a3"/>
        <w:ind w:firstLine="720"/>
        <w:rPr>
          <w:b w:val="0"/>
          <w:i w:val="0"/>
        </w:rPr>
      </w:pPr>
      <w:r w:rsidRPr="00501130">
        <w:rPr>
          <w:b w:val="0"/>
          <w:bCs w:val="0"/>
        </w:rPr>
        <w:t>Ответы:</w:t>
      </w:r>
      <w:r w:rsidRPr="00501130">
        <w:br/>
      </w:r>
    </w:p>
    <w:p w:rsidR="00501130" w:rsidRPr="00501130" w:rsidRDefault="00501130" w:rsidP="00501130">
      <w:pPr>
        <w:pStyle w:val="a3"/>
        <w:ind w:firstLine="720"/>
        <w:rPr>
          <w:i w:val="0"/>
        </w:rPr>
      </w:pPr>
      <w:r w:rsidRPr="00501130">
        <w:rPr>
          <w:i w:val="0"/>
        </w:rPr>
        <w:t>ТЕКСТ №  9</w:t>
      </w:r>
    </w:p>
    <w:p w:rsidR="00501130" w:rsidRPr="00501130" w:rsidRDefault="00501130" w:rsidP="00501130">
      <w:pPr>
        <w:pStyle w:val="a3"/>
        <w:ind w:firstLine="720"/>
        <w:rPr>
          <w:b w:val="0"/>
          <w:i w:val="0"/>
        </w:rPr>
      </w:pPr>
    </w:p>
    <w:p w:rsidR="00501130" w:rsidRPr="00501130" w:rsidRDefault="00501130" w:rsidP="00501130">
      <w:pPr>
        <w:pStyle w:val="a3"/>
        <w:ind w:firstLine="708"/>
        <w:rPr>
          <w:b w:val="0"/>
          <w:i w:val="0"/>
        </w:rPr>
      </w:pPr>
      <w:r w:rsidRPr="00501130">
        <w:rPr>
          <w:b w:val="0"/>
          <w:i w:val="0"/>
        </w:rPr>
        <w:t xml:space="preserve">В 1492 году Колумб пересёк большое “травянистое море”, расположенное в Атлантическом океане к западу от Канарских островов. Это овальной формы "море в океане" протянулось на 5 тысяч километров по ширине и на 2 тысячи по долготе. Вода в нём тёплая и солёная. Это море – настоящее царство одной из разновидностей бурых водорослей Португальские мореплаватели назвали его Саргассо, потому что пузырьки воздуха на водорослях по форме очень напоминали сорт винограда, называемый в Португалии сарга. Так весь этот район с плавающими на его поверхности водорослями стали называть Саргассовым морем. </w:t>
      </w:r>
    </w:p>
    <w:p w:rsidR="00501130" w:rsidRPr="00501130" w:rsidRDefault="00501130" w:rsidP="00501130">
      <w:pPr>
        <w:pStyle w:val="a3"/>
        <w:ind w:firstLine="708"/>
        <w:rPr>
          <w:b w:val="0"/>
          <w:i w:val="0"/>
        </w:rPr>
      </w:pPr>
    </w:p>
    <w:p w:rsidR="00501130" w:rsidRPr="00501130" w:rsidRDefault="00501130" w:rsidP="00501130">
      <w:pPr>
        <w:pStyle w:val="a3"/>
        <w:ind w:firstLine="708"/>
        <w:rPr>
          <w:b w:val="0"/>
          <w:i w:val="0"/>
        </w:rPr>
      </w:pPr>
      <w:r w:rsidRPr="00501130">
        <w:rPr>
          <w:b w:val="0"/>
          <w:bCs w:val="0"/>
        </w:rPr>
        <w:t>Ответы:</w:t>
      </w:r>
      <w:r w:rsidRPr="00501130">
        <w:br/>
      </w:r>
    </w:p>
    <w:p w:rsidR="00501130" w:rsidRPr="00501130" w:rsidRDefault="00501130" w:rsidP="00501130">
      <w:pPr>
        <w:pStyle w:val="a3"/>
        <w:ind w:firstLine="708"/>
        <w:rPr>
          <w:b w:val="0"/>
          <w:i w:val="0"/>
        </w:rPr>
      </w:pPr>
    </w:p>
    <w:p w:rsidR="00501130" w:rsidRPr="00501130" w:rsidRDefault="00501130" w:rsidP="00501130">
      <w:pPr>
        <w:pStyle w:val="a3"/>
        <w:ind w:left="708" w:firstLine="12"/>
        <w:outlineLvl w:val="0"/>
        <w:rPr>
          <w:i w:val="0"/>
        </w:rPr>
      </w:pPr>
      <w:r w:rsidRPr="00501130">
        <w:rPr>
          <w:i w:val="0"/>
        </w:rPr>
        <w:t>ТЕКСТ № 10</w:t>
      </w:r>
    </w:p>
    <w:p w:rsidR="00501130" w:rsidRPr="00501130" w:rsidRDefault="00501130" w:rsidP="00501130">
      <w:pPr>
        <w:pStyle w:val="a3"/>
        <w:rPr>
          <w:b w:val="0"/>
          <w:i w:val="0"/>
        </w:rPr>
      </w:pPr>
    </w:p>
    <w:p w:rsidR="00501130" w:rsidRPr="00501130" w:rsidRDefault="00501130" w:rsidP="00501130">
      <w:pPr>
        <w:widowControl w:val="0"/>
        <w:autoSpaceDE w:val="0"/>
        <w:autoSpaceDN w:val="0"/>
        <w:adjustRightInd w:val="0"/>
        <w:ind w:firstLine="708"/>
        <w:jc w:val="both"/>
        <w:rPr>
          <w:rFonts w:ascii="Times New Roman" w:hAnsi="Times New Roman" w:cs="Times New Roman"/>
          <w:sz w:val="24"/>
          <w:szCs w:val="24"/>
        </w:rPr>
      </w:pPr>
      <w:r w:rsidRPr="00501130">
        <w:rPr>
          <w:rFonts w:ascii="Times New Roman" w:hAnsi="Times New Roman" w:cs="Times New Roman"/>
          <w:sz w:val="24"/>
          <w:szCs w:val="24"/>
        </w:rPr>
        <w:t>В 1964 году вышла статья американского психолога Д. Миллера “Магическое число семь плюс минус два”. Миллер доказывал, что объем кратковременной памяти человека колеблется вокруг числа 7</w:t>
      </w:r>
      <w:r w:rsidRPr="00501130">
        <w:rPr>
          <w:rFonts w:ascii="Times New Roman" w:hAnsi="Times New Roman" w:cs="Times New Roman"/>
          <w:sz w:val="24"/>
          <w:szCs w:val="24"/>
        </w:rPr>
        <w:sym w:font="Symbol" w:char="F0B1"/>
      </w:r>
      <w:r w:rsidRPr="00501130">
        <w:rPr>
          <w:rFonts w:ascii="Times New Roman" w:hAnsi="Times New Roman" w:cs="Times New Roman"/>
          <w:sz w:val="24"/>
          <w:szCs w:val="24"/>
        </w:rPr>
        <w:t>2. При кратковременном предъявлении человек запоминает не количество информации, а количество ее кусков. Он способен запомнить девять двоичных цифр, восемь десятичных цифр, семь букв алфавита или же пять односложных слов. Информативная ценность этих кусков,  выражаемая в битах (двоичная единица измерения информации), неодинакова. Восемь цифр равны 25 битам, пять слов – 50. Отсюда  вытекает важный методический принцип – определенное количество информации, каким бы оно ни было, должно укладываться в цифру семь. Семерка выступает  как оптимальный объем измерения непосредственного восприятия.</w:t>
      </w:r>
    </w:p>
    <w:p w:rsidR="00501130" w:rsidRPr="00501130" w:rsidRDefault="00501130" w:rsidP="00501130">
      <w:pPr>
        <w:widowControl w:val="0"/>
        <w:autoSpaceDE w:val="0"/>
        <w:autoSpaceDN w:val="0"/>
        <w:adjustRightInd w:val="0"/>
        <w:ind w:firstLine="708"/>
        <w:jc w:val="both"/>
        <w:rPr>
          <w:rFonts w:ascii="Times New Roman" w:hAnsi="Times New Roman" w:cs="Times New Roman"/>
          <w:sz w:val="24"/>
          <w:szCs w:val="24"/>
        </w:rPr>
      </w:pPr>
    </w:p>
    <w:p w:rsidR="00501130" w:rsidRPr="00501130" w:rsidRDefault="00501130" w:rsidP="00501130">
      <w:pPr>
        <w:widowControl w:val="0"/>
        <w:autoSpaceDE w:val="0"/>
        <w:autoSpaceDN w:val="0"/>
        <w:adjustRightInd w:val="0"/>
        <w:ind w:firstLine="708"/>
        <w:jc w:val="both"/>
        <w:rPr>
          <w:rFonts w:ascii="Times New Roman" w:hAnsi="Times New Roman" w:cs="Times New Roman"/>
          <w:sz w:val="24"/>
          <w:szCs w:val="24"/>
        </w:rPr>
      </w:pPr>
      <w:r w:rsidRPr="00501130">
        <w:rPr>
          <w:rFonts w:ascii="Times New Roman" w:hAnsi="Times New Roman" w:cs="Times New Roman"/>
          <w:b/>
          <w:bCs/>
          <w:sz w:val="24"/>
          <w:szCs w:val="24"/>
        </w:rPr>
        <w:t>Ответы:</w:t>
      </w:r>
      <w:r w:rsidRPr="00501130">
        <w:rPr>
          <w:rFonts w:ascii="Times New Roman" w:hAnsi="Times New Roman" w:cs="Times New Roman"/>
          <w:sz w:val="24"/>
          <w:szCs w:val="24"/>
        </w:rPr>
        <w:br/>
      </w:r>
    </w:p>
    <w:p w:rsidR="00343929" w:rsidRPr="00501130" w:rsidRDefault="00343929" w:rsidP="00501130">
      <w:pPr>
        <w:jc w:val="both"/>
        <w:rPr>
          <w:rFonts w:ascii="Times New Roman" w:hAnsi="Times New Roman" w:cs="Times New Roman"/>
          <w:sz w:val="24"/>
          <w:szCs w:val="24"/>
        </w:rPr>
      </w:pPr>
    </w:p>
    <w:sectPr w:rsidR="00343929" w:rsidRPr="00501130">
      <w:headerReference w:type="even" r:id="rId4"/>
      <w:headerReference w:type="default" r:id="rI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BE6" w:rsidRDefault="003439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D7BE6" w:rsidRDefault="00343929">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BE6" w:rsidRDefault="003439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01130">
      <w:rPr>
        <w:rStyle w:val="a7"/>
        <w:noProof/>
      </w:rPr>
      <w:t>2</w:t>
    </w:r>
    <w:r>
      <w:rPr>
        <w:rStyle w:val="a7"/>
      </w:rPr>
      <w:fldChar w:fldCharType="end"/>
    </w:r>
  </w:p>
  <w:p w:rsidR="00BD7BE6" w:rsidRDefault="00343929">
    <w:pPr>
      <w:pStyle w:val="a5"/>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01130"/>
    <w:rsid w:val="00343929"/>
    <w:rsid w:val="00501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130"/>
    <w:pPr>
      <w:autoSpaceDE w:val="0"/>
      <w:autoSpaceDN w:val="0"/>
      <w:spacing w:after="0" w:line="240" w:lineRule="auto"/>
      <w:jc w:val="both"/>
    </w:pPr>
    <w:rPr>
      <w:rFonts w:ascii="Times New Roman" w:eastAsia="Times New Roman" w:hAnsi="Times New Roman" w:cs="Times New Roman"/>
      <w:b/>
      <w:bCs/>
      <w:i/>
      <w:iCs/>
      <w:sz w:val="24"/>
      <w:szCs w:val="24"/>
    </w:rPr>
  </w:style>
  <w:style w:type="character" w:customStyle="1" w:styleId="a4">
    <w:name w:val="Основной текст Знак"/>
    <w:basedOn w:val="a0"/>
    <w:link w:val="a3"/>
    <w:rsid w:val="00501130"/>
    <w:rPr>
      <w:rFonts w:ascii="Times New Roman" w:eastAsia="Times New Roman" w:hAnsi="Times New Roman" w:cs="Times New Roman"/>
      <w:b/>
      <w:bCs/>
      <w:i/>
      <w:iCs/>
      <w:sz w:val="24"/>
      <w:szCs w:val="24"/>
    </w:rPr>
  </w:style>
  <w:style w:type="paragraph" w:styleId="a5">
    <w:name w:val="header"/>
    <w:basedOn w:val="a"/>
    <w:link w:val="a6"/>
    <w:rsid w:val="005011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501130"/>
    <w:rPr>
      <w:rFonts w:ascii="Times New Roman" w:eastAsia="Times New Roman" w:hAnsi="Times New Roman" w:cs="Times New Roman"/>
      <w:sz w:val="24"/>
      <w:szCs w:val="24"/>
    </w:rPr>
  </w:style>
  <w:style w:type="character" w:styleId="a7">
    <w:name w:val="page number"/>
    <w:basedOn w:val="a0"/>
    <w:rsid w:val="005011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1107</Words>
  <Characters>6316</Characters>
  <Application>Microsoft Office Word</Application>
  <DocSecurity>0</DocSecurity>
  <Lines>52</Lines>
  <Paragraphs>14</Paragraphs>
  <ScaleCrop>false</ScaleCrop>
  <Company>Reanimator Extreme Edition</Company>
  <LinksUpToDate>false</LinksUpToDate>
  <CharactersWithSpaces>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2017-04-13T14:08:00Z</dcterms:created>
  <dcterms:modified xsi:type="dcterms:W3CDTF">2017-04-13T14:10:00Z</dcterms:modified>
</cp:coreProperties>
</file>