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AF4" w:rsidRPr="004E674B" w:rsidRDefault="009D6A11" w:rsidP="009D6A11">
      <w:pPr>
        <w:spacing w:line="360" w:lineRule="auto"/>
        <w:rPr>
          <w:rFonts w:cstheme="minorHAnsi"/>
          <w:color w:val="FFC000"/>
          <w:sz w:val="36"/>
          <w:szCs w:val="36"/>
          <w:lang w:val="uk-UA"/>
        </w:rPr>
      </w:pPr>
      <w:r w:rsidRPr="004E674B">
        <w:rPr>
          <w:rFonts w:cstheme="minorHAnsi"/>
          <w:color w:val="FFC000"/>
          <w:sz w:val="36"/>
          <w:szCs w:val="36"/>
          <w:lang w:val="uk-UA"/>
        </w:rPr>
        <w:t>Як утворилося кам'яне вугілля?</w:t>
      </w:r>
    </w:p>
    <w:p w:rsidR="009D6A11" w:rsidRPr="004E674B" w:rsidRDefault="009D6A11" w:rsidP="004E674B">
      <w:pPr>
        <w:spacing w:line="360" w:lineRule="auto"/>
        <w:ind w:firstLine="284"/>
        <w:jc w:val="both"/>
        <w:rPr>
          <w:rFonts w:cstheme="minorHAnsi"/>
          <w:sz w:val="20"/>
          <w:szCs w:val="20"/>
          <w:shd w:val="clear" w:color="auto" w:fill="FFFFFF"/>
          <w:lang w:val="uk-UA"/>
        </w:rPr>
      </w:pPr>
      <w:r w:rsidRPr="004E674B">
        <w:rPr>
          <w:rFonts w:cstheme="minorHAnsi"/>
          <w:b/>
          <w:bCs/>
          <w:noProof/>
          <w:sz w:val="20"/>
          <w:szCs w:val="20"/>
          <w:lang w:val="uk-UA" w:eastAsia="ru-RU"/>
        </w:rPr>
        <w:drawing>
          <wp:anchor distT="0" distB="0" distL="114300" distR="114300" simplePos="0" relativeHeight="251658240" behindDoc="0" locked="0" layoutInCell="1" allowOverlap="1">
            <wp:simplePos x="0" y="0"/>
            <wp:positionH relativeFrom="column">
              <wp:posOffset>4259580</wp:posOffset>
            </wp:positionH>
            <wp:positionV relativeFrom="paragraph">
              <wp:posOffset>-524510</wp:posOffset>
            </wp:positionV>
            <wp:extent cx="2227580" cy="1916430"/>
            <wp:effectExtent l="19050" t="0" r="1270" b="0"/>
            <wp:wrapSquare wrapText="bothSides"/>
            <wp:docPr id="4" name="Рисунок 1" descr="Паливно-енергетичні ресурси :.: Паливо та енергетика :.: Розділ 60 :.: Товари :.: InfoCompany.b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ливно-енергетичні ресурси :.: Паливо та енергетика :.: Розділ 60 :.: Товари :.: InfoCompany.biz"/>
                    <pic:cNvPicPr>
                      <a:picLocks noChangeAspect="1" noChangeArrowheads="1"/>
                    </pic:cNvPicPr>
                  </pic:nvPicPr>
                  <pic:blipFill>
                    <a:blip r:embed="rId4" cstate="print"/>
                    <a:srcRect/>
                    <a:stretch>
                      <a:fillRect/>
                    </a:stretch>
                  </pic:blipFill>
                  <pic:spPr bwMode="auto">
                    <a:xfrm>
                      <a:off x="0" y="0"/>
                      <a:ext cx="2227580" cy="1916430"/>
                    </a:xfrm>
                    <a:prstGeom prst="rect">
                      <a:avLst/>
                    </a:prstGeom>
                    <a:ln>
                      <a:noFill/>
                    </a:ln>
                    <a:effectLst>
                      <a:softEdge rad="112500"/>
                    </a:effectLst>
                  </pic:spPr>
                </pic:pic>
              </a:graphicData>
            </a:graphic>
          </wp:anchor>
        </w:drawing>
      </w:r>
      <w:r w:rsidRPr="004E674B">
        <w:rPr>
          <w:rFonts w:cstheme="minorHAnsi"/>
          <w:b/>
          <w:bCs/>
          <w:sz w:val="20"/>
          <w:szCs w:val="20"/>
          <w:shd w:val="clear" w:color="auto" w:fill="FFFFFF"/>
          <w:lang w:val="uk-UA"/>
        </w:rPr>
        <w:t>Кам'яне вугілля</w:t>
      </w:r>
      <w:r w:rsidRPr="004E674B">
        <w:rPr>
          <w:rStyle w:val="apple-converted-space"/>
          <w:rFonts w:cstheme="minorHAnsi"/>
          <w:sz w:val="20"/>
          <w:szCs w:val="20"/>
          <w:shd w:val="clear" w:color="auto" w:fill="FFFFFF"/>
          <w:lang w:val="uk-UA"/>
        </w:rPr>
        <w:t> </w:t>
      </w:r>
      <w:r w:rsidRPr="004E674B">
        <w:rPr>
          <w:rFonts w:cstheme="minorHAnsi"/>
          <w:sz w:val="20"/>
          <w:szCs w:val="20"/>
          <w:shd w:val="clear" w:color="auto" w:fill="FFFFFF"/>
          <w:lang w:val="uk-UA"/>
        </w:rPr>
        <w:t>— тверда горюча</w:t>
      </w:r>
      <w:r w:rsidRPr="004E674B">
        <w:rPr>
          <w:rStyle w:val="apple-converted-space"/>
          <w:rFonts w:cstheme="minorHAnsi"/>
          <w:sz w:val="20"/>
          <w:szCs w:val="20"/>
          <w:shd w:val="clear" w:color="auto" w:fill="FFFFFF"/>
          <w:lang w:val="uk-UA"/>
        </w:rPr>
        <w:t> </w:t>
      </w:r>
      <w:hyperlink r:id="rId5" w:tooltip="Корисні копалини" w:history="1">
        <w:r w:rsidRPr="004E674B">
          <w:rPr>
            <w:rStyle w:val="a3"/>
            <w:rFonts w:cstheme="minorHAnsi"/>
            <w:color w:val="auto"/>
            <w:sz w:val="20"/>
            <w:szCs w:val="20"/>
            <w:u w:val="none"/>
            <w:shd w:val="clear" w:color="auto" w:fill="FFFFFF"/>
            <w:lang w:val="uk-UA"/>
          </w:rPr>
          <w:t>корисна копалина</w:t>
        </w:r>
      </w:hyperlink>
      <w:r w:rsidRPr="004E674B">
        <w:rPr>
          <w:rFonts w:cstheme="minorHAnsi"/>
          <w:sz w:val="20"/>
          <w:szCs w:val="20"/>
          <w:shd w:val="clear" w:color="auto" w:fill="FFFFFF"/>
          <w:lang w:val="uk-UA"/>
        </w:rPr>
        <w:t xml:space="preserve">, один з видів </w:t>
      </w:r>
      <w:hyperlink r:id="rId6" w:tooltip="Вугілля" w:history="1">
        <w:r w:rsidRPr="004E674B">
          <w:rPr>
            <w:rStyle w:val="a3"/>
            <w:rFonts w:cstheme="minorHAnsi"/>
            <w:color w:val="auto"/>
            <w:sz w:val="20"/>
            <w:szCs w:val="20"/>
            <w:u w:val="none"/>
            <w:shd w:val="clear" w:color="auto" w:fill="FFFFFF"/>
            <w:lang w:val="uk-UA"/>
          </w:rPr>
          <w:t>вугілля</w:t>
        </w:r>
      </w:hyperlink>
      <w:r w:rsidRPr="004E674B">
        <w:rPr>
          <w:rStyle w:val="apple-converted-space"/>
          <w:rFonts w:cstheme="minorHAnsi"/>
          <w:sz w:val="20"/>
          <w:szCs w:val="20"/>
          <w:shd w:val="clear" w:color="auto" w:fill="FFFFFF"/>
          <w:lang w:val="uk-UA"/>
        </w:rPr>
        <w:t> </w:t>
      </w:r>
      <w:r w:rsidRPr="004E674B">
        <w:rPr>
          <w:rFonts w:cstheme="minorHAnsi"/>
          <w:sz w:val="20"/>
          <w:szCs w:val="20"/>
          <w:shd w:val="clear" w:color="auto" w:fill="FFFFFF"/>
          <w:lang w:val="uk-UA"/>
        </w:rPr>
        <w:t>викопного, проміжний між</w:t>
      </w:r>
      <w:r w:rsidRPr="004E674B">
        <w:rPr>
          <w:rStyle w:val="apple-converted-space"/>
          <w:rFonts w:cstheme="minorHAnsi"/>
          <w:sz w:val="20"/>
          <w:szCs w:val="20"/>
          <w:shd w:val="clear" w:color="auto" w:fill="FFFFFF"/>
          <w:lang w:val="uk-UA"/>
        </w:rPr>
        <w:t> </w:t>
      </w:r>
      <w:hyperlink r:id="rId7" w:tooltip="Буре вугілля" w:history="1">
        <w:r w:rsidRPr="004E674B">
          <w:rPr>
            <w:rStyle w:val="a3"/>
            <w:rFonts w:cstheme="minorHAnsi"/>
            <w:color w:val="auto"/>
            <w:sz w:val="20"/>
            <w:szCs w:val="20"/>
            <w:u w:val="none"/>
            <w:shd w:val="clear" w:color="auto" w:fill="FFFFFF"/>
            <w:lang w:val="uk-UA"/>
          </w:rPr>
          <w:t>бурим вугіллям</w:t>
        </w:r>
      </w:hyperlink>
      <w:r w:rsidRPr="004E674B">
        <w:rPr>
          <w:rStyle w:val="apple-converted-space"/>
          <w:rFonts w:cstheme="minorHAnsi"/>
          <w:sz w:val="20"/>
          <w:szCs w:val="20"/>
          <w:shd w:val="clear" w:color="auto" w:fill="FFFFFF"/>
          <w:lang w:val="uk-UA"/>
        </w:rPr>
        <w:t> </w:t>
      </w:r>
      <w:r w:rsidRPr="004E674B">
        <w:rPr>
          <w:rFonts w:cstheme="minorHAnsi"/>
          <w:sz w:val="20"/>
          <w:szCs w:val="20"/>
          <w:shd w:val="clear" w:color="auto" w:fill="FFFFFF"/>
          <w:lang w:val="uk-UA"/>
        </w:rPr>
        <w:t>і</w:t>
      </w:r>
      <w:r w:rsidRPr="004E674B">
        <w:rPr>
          <w:rStyle w:val="apple-converted-space"/>
          <w:rFonts w:cstheme="minorHAnsi"/>
          <w:sz w:val="20"/>
          <w:szCs w:val="20"/>
          <w:shd w:val="clear" w:color="auto" w:fill="FFFFFF"/>
          <w:lang w:val="uk-UA"/>
        </w:rPr>
        <w:t> </w:t>
      </w:r>
      <w:hyperlink r:id="rId8" w:tooltip="Антрацит" w:history="1">
        <w:r w:rsidRPr="004E674B">
          <w:rPr>
            <w:rStyle w:val="a3"/>
            <w:rFonts w:cstheme="minorHAnsi"/>
            <w:color w:val="auto"/>
            <w:sz w:val="20"/>
            <w:szCs w:val="20"/>
            <w:u w:val="none"/>
            <w:shd w:val="clear" w:color="auto" w:fill="FFFFFF"/>
            <w:lang w:val="uk-UA"/>
          </w:rPr>
          <w:t>антрацитом</w:t>
        </w:r>
      </w:hyperlink>
      <w:r w:rsidRPr="004E674B">
        <w:rPr>
          <w:rFonts w:cstheme="minorHAnsi"/>
          <w:sz w:val="20"/>
          <w:szCs w:val="20"/>
          <w:shd w:val="clear" w:color="auto" w:fill="FFFFFF"/>
          <w:lang w:val="uk-UA"/>
        </w:rPr>
        <w:t>.</w:t>
      </w:r>
    </w:p>
    <w:p w:rsidR="009D6A11" w:rsidRPr="004E674B" w:rsidRDefault="009D6A11" w:rsidP="004E674B">
      <w:pPr>
        <w:pStyle w:val="a6"/>
        <w:shd w:val="clear" w:color="auto" w:fill="FFFFFF"/>
        <w:spacing w:before="120" w:beforeAutospacing="0" w:after="120" w:afterAutospacing="0" w:line="360" w:lineRule="auto"/>
        <w:ind w:firstLine="284"/>
        <w:rPr>
          <w:rFonts w:asciiTheme="minorHAnsi" w:hAnsiTheme="minorHAnsi" w:cstheme="minorHAnsi"/>
          <w:sz w:val="20"/>
          <w:szCs w:val="20"/>
          <w:lang w:val="uk-UA"/>
        </w:rPr>
      </w:pPr>
      <w:r w:rsidRPr="004E674B">
        <w:rPr>
          <w:rFonts w:asciiTheme="minorHAnsi" w:hAnsiTheme="minorHAnsi" w:cstheme="minorHAnsi"/>
          <w:sz w:val="20"/>
          <w:szCs w:val="20"/>
          <w:lang w:val="uk-UA"/>
        </w:rPr>
        <w:t>Кам'яне вугілля утворилося з продуктів розкладу органічних залишків рослин, що зазнали зміни (</w:t>
      </w:r>
      <w:hyperlink r:id="rId9" w:tooltip="Метаморфізм" w:history="1">
        <w:r w:rsidRPr="004E674B">
          <w:rPr>
            <w:rStyle w:val="a3"/>
            <w:rFonts w:asciiTheme="minorHAnsi" w:hAnsiTheme="minorHAnsi" w:cstheme="minorHAnsi"/>
            <w:color w:val="auto"/>
            <w:sz w:val="20"/>
            <w:szCs w:val="20"/>
            <w:u w:val="none"/>
            <w:lang w:val="uk-UA"/>
          </w:rPr>
          <w:t>метаморфізм</w:t>
        </w:r>
      </w:hyperlink>
      <w:r w:rsidRPr="004E674B">
        <w:rPr>
          <w:rFonts w:asciiTheme="minorHAnsi" w:hAnsiTheme="minorHAnsi" w:cstheme="minorHAnsi"/>
          <w:sz w:val="20"/>
          <w:szCs w:val="20"/>
          <w:lang w:val="uk-UA"/>
        </w:rPr>
        <w:t>) в умовах високого тиску навколишніх порід земної кори і порівняно високої температури.</w:t>
      </w:r>
    </w:p>
    <w:p w:rsidR="009D6A11" w:rsidRPr="004E674B" w:rsidRDefault="009D6A11" w:rsidP="004E674B">
      <w:pPr>
        <w:pStyle w:val="a6"/>
        <w:shd w:val="clear" w:color="auto" w:fill="FFFFFF"/>
        <w:spacing w:before="120" w:beforeAutospacing="0" w:after="120" w:afterAutospacing="0" w:line="360" w:lineRule="auto"/>
        <w:ind w:firstLine="284"/>
        <w:rPr>
          <w:rFonts w:asciiTheme="minorHAnsi" w:hAnsiTheme="minorHAnsi" w:cstheme="minorHAnsi"/>
          <w:sz w:val="20"/>
          <w:szCs w:val="20"/>
          <w:lang w:val="uk-UA"/>
        </w:rPr>
      </w:pPr>
      <w:r w:rsidRPr="004E674B">
        <w:rPr>
          <w:rFonts w:asciiTheme="minorHAnsi" w:hAnsiTheme="minorHAnsi" w:cstheme="minorHAnsi"/>
          <w:sz w:val="20"/>
          <w:szCs w:val="20"/>
          <w:lang w:val="uk-UA"/>
        </w:rPr>
        <w:t>При зануренні вугленосної товщі на глибину в умовах підвищення тиску і температури відбувається послідовне перетворення органічної маси, зміна її хімічного складу, фізичних властивостей і молекулярної будови. Всі ці перетворення позначаються терміном</w:t>
      </w:r>
      <w:r w:rsidRPr="004E674B">
        <w:rPr>
          <w:rStyle w:val="apple-converted-space"/>
          <w:rFonts w:asciiTheme="minorHAnsi" w:hAnsiTheme="minorHAnsi" w:cstheme="minorHAnsi"/>
          <w:sz w:val="20"/>
          <w:szCs w:val="20"/>
          <w:lang w:val="uk-UA"/>
        </w:rPr>
        <w:t> </w:t>
      </w:r>
      <w:hyperlink r:id="rId10" w:tooltip="Регіональний метаморфізм" w:history="1">
        <w:r w:rsidRPr="004E674B">
          <w:rPr>
            <w:rStyle w:val="a3"/>
            <w:rFonts w:asciiTheme="minorHAnsi" w:hAnsiTheme="minorHAnsi" w:cstheme="minorHAnsi"/>
            <w:color w:val="auto"/>
            <w:sz w:val="20"/>
            <w:szCs w:val="20"/>
            <w:u w:val="none"/>
            <w:lang w:val="uk-UA"/>
          </w:rPr>
          <w:t>«регіональний метаморфізм</w:t>
        </w:r>
      </w:hyperlink>
      <w:r w:rsidRPr="004E674B">
        <w:rPr>
          <w:rStyle w:val="apple-converted-space"/>
          <w:rFonts w:asciiTheme="minorHAnsi" w:hAnsiTheme="minorHAnsi" w:cstheme="minorHAnsi"/>
          <w:sz w:val="20"/>
          <w:szCs w:val="20"/>
          <w:lang w:val="uk-UA"/>
        </w:rPr>
        <w:t> </w:t>
      </w:r>
      <w:r w:rsidRPr="004E674B">
        <w:rPr>
          <w:rFonts w:asciiTheme="minorHAnsi" w:hAnsiTheme="minorHAnsi" w:cstheme="minorHAnsi"/>
          <w:sz w:val="20"/>
          <w:szCs w:val="20"/>
          <w:lang w:val="uk-UA"/>
        </w:rPr>
        <w:t>вугілля». На кінцевій (вищій) стадії метаморфізму кам'яне вугілля перетворюється в</w:t>
      </w:r>
      <w:r w:rsidRPr="004E674B">
        <w:rPr>
          <w:rStyle w:val="apple-converted-space"/>
          <w:rFonts w:asciiTheme="minorHAnsi" w:hAnsiTheme="minorHAnsi" w:cstheme="minorHAnsi"/>
          <w:sz w:val="20"/>
          <w:szCs w:val="20"/>
          <w:lang w:val="uk-UA"/>
        </w:rPr>
        <w:t> </w:t>
      </w:r>
      <w:hyperlink r:id="rId11" w:tooltip="Антрацит" w:history="1">
        <w:r w:rsidRPr="004E674B">
          <w:rPr>
            <w:rStyle w:val="a3"/>
            <w:rFonts w:asciiTheme="minorHAnsi" w:hAnsiTheme="minorHAnsi" w:cstheme="minorHAnsi"/>
            <w:color w:val="auto"/>
            <w:sz w:val="20"/>
            <w:szCs w:val="20"/>
            <w:u w:val="none"/>
            <w:lang w:val="uk-UA"/>
          </w:rPr>
          <w:t>антрацит</w:t>
        </w:r>
      </w:hyperlink>
      <w:r w:rsidRPr="004E674B">
        <w:rPr>
          <w:rStyle w:val="apple-converted-space"/>
          <w:rFonts w:asciiTheme="minorHAnsi" w:hAnsiTheme="minorHAnsi" w:cstheme="minorHAnsi"/>
          <w:sz w:val="20"/>
          <w:szCs w:val="20"/>
          <w:lang w:val="uk-UA"/>
        </w:rPr>
        <w:t> </w:t>
      </w:r>
      <w:r w:rsidRPr="004E674B">
        <w:rPr>
          <w:rFonts w:asciiTheme="minorHAnsi" w:hAnsiTheme="minorHAnsi" w:cstheme="minorHAnsi"/>
          <w:sz w:val="20"/>
          <w:szCs w:val="20"/>
          <w:lang w:val="uk-UA"/>
        </w:rPr>
        <w:t>з яскраво вираженою кристалічною структурою</w:t>
      </w:r>
      <w:r w:rsidRPr="004E674B">
        <w:rPr>
          <w:rStyle w:val="apple-converted-space"/>
          <w:rFonts w:asciiTheme="minorHAnsi" w:hAnsiTheme="minorHAnsi" w:cstheme="minorHAnsi"/>
          <w:sz w:val="20"/>
          <w:szCs w:val="20"/>
          <w:lang w:val="uk-UA"/>
        </w:rPr>
        <w:t> </w:t>
      </w:r>
      <w:hyperlink r:id="rId12" w:tooltip="Графіт" w:history="1">
        <w:r w:rsidRPr="004E674B">
          <w:rPr>
            <w:rStyle w:val="a3"/>
            <w:rFonts w:asciiTheme="minorHAnsi" w:hAnsiTheme="minorHAnsi" w:cstheme="minorHAnsi"/>
            <w:color w:val="auto"/>
            <w:sz w:val="20"/>
            <w:szCs w:val="20"/>
            <w:u w:val="none"/>
            <w:lang w:val="uk-UA"/>
          </w:rPr>
          <w:t>графіту</w:t>
        </w:r>
      </w:hyperlink>
      <w:r w:rsidRPr="004E674B">
        <w:rPr>
          <w:rFonts w:asciiTheme="minorHAnsi" w:hAnsiTheme="minorHAnsi" w:cstheme="minorHAnsi"/>
          <w:sz w:val="20"/>
          <w:szCs w:val="20"/>
          <w:lang w:val="uk-UA"/>
        </w:rPr>
        <w:t>. Крім регіонального метаморфізму, іноді (рідше) мають місце перетворення під впливом тепла вивержених порід, що розташовані поряд з вугленосними товщами (перекривають або підстилають їх) —</w:t>
      </w:r>
      <w:r w:rsidRPr="004E674B">
        <w:rPr>
          <w:rStyle w:val="apple-converted-space"/>
          <w:rFonts w:asciiTheme="minorHAnsi" w:hAnsiTheme="minorHAnsi" w:cstheme="minorHAnsi"/>
          <w:sz w:val="20"/>
          <w:szCs w:val="20"/>
          <w:lang w:val="uk-UA"/>
        </w:rPr>
        <w:t> </w:t>
      </w:r>
      <w:hyperlink r:id="rId13" w:tooltip="Термальний метаморфізм (ще не написана)" w:history="1">
        <w:r w:rsidRPr="004E674B">
          <w:rPr>
            <w:rStyle w:val="a3"/>
            <w:rFonts w:asciiTheme="minorHAnsi" w:hAnsiTheme="minorHAnsi" w:cstheme="minorHAnsi"/>
            <w:color w:val="auto"/>
            <w:sz w:val="20"/>
            <w:szCs w:val="20"/>
            <w:u w:val="none"/>
            <w:lang w:val="uk-UA"/>
          </w:rPr>
          <w:t>термальний метаморфізм</w:t>
        </w:r>
      </w:hyperlink>
      <w:r w:rsidRPr="004E674B">
        <w:rPr>
          <w:rFonts w:asciiTheme="minorHAnsi" w:hAnsiTheme="minorHAnsi" w:cstheme="minorHAnsi"/>
          <w:sz w:val="20"/>
          <w:szCs w:val="20"/>
          <w:lang w:val="uk-UA"/>
        </w:rPr>
        <w:t>, а також безпосередньо у вугільних пластах —</w:t>
      </w:r>
      <w:r w:rsidRPr="004E674B">
        <w:rPr>
          <w:rStyle w:val="apple-converted-space"/>
          <w:rFonts w:asciiTheme="minorHAnsi" w:hAnsiTheme="minorHAnsi" w:cstheme="minorHAnsi"/>
          <w:sz w:val="20"/>
          <w:szCs w:val="20"/>
          <w:lang w:val="uk-UA"/>
        </w:rPr>
        <w:t> </w:t>
      </w:r>
      <w:hyperlink r:id="rId14" w:tooltip="Контактовий метаморфізм" w:history="1">
        <w:r w:rsidRPr="004E674B">
          <w:rPr>
            <w:rStyle w:val="a3"/>
            <w:rFonts w:asciiTheme="minorHAnsi" w:hAnsiTheme="minorHAnsi" w:cstheme="minorHAnsi"/>
            <w:color w:val="auto"/>
            <w:sz w:val="20"/>
            <w:szCs w:val="20"/>
            <w:u w:val="none"/>
            <w:lang w:val="uk-UA"/>
          </w:rPr>
          <w:t>контактовий метаморфізм</w:t>
        </w:r>
      </w:hyperlink>
      <w:r w:rsidRPr="004E674B">
        <w:rPr>
          <w:rFonts w:asciiTheme="minorHAnsi" w:hAnsiTheme="minorHAnsi" w:cstheme="minorHAnsi"/>
          <w:sz w:val="20"/>
          <w:szCs w:val="20"/>
          <w:lang w:val="uk-UA"/>
        </w:rPr>
        <w:t>. Зростання міри метаморфізму в органічній речовині кам'яного вугілля прослідковується послідовним збільшенням відносного вмісту вуглецю і зменшенням вмісту кисню і водню. Послідовно знижується</w:t>
      </w:r>
      <w:r w:rsidRPr="004E674B">
        <w:rPr>
          <w:rStyle w:val="apple-converted-space"/>
          <w:rFonts w:asciiTheme="minorHAnsi" w:hAnsiTheme="minorHAnsi" w:cstheme="minorHAnsi"/>
          <w:sz w:val="20"/>
          <w:szCs w:val="20"/>
          <w:lang w:val="uk-UA"/>
        </w:rPr>
        <w:t> </w:t>
      </w:r>
      <w:hyperlink r:id="rId15" w:tooltip="Вихід летких речовин" w:history="1">
        <w:r w:rsidRPr="004E674B">
          <w:rPr>
            <w:rStyle w:val="a3"/>
            <w:rFonts w:asciiTheme="minorHAnsi" w:hAnsiTheme="minorHAnsi" w:cstheme="minorHAnsi"/>
            <w:color w:val="auto"/>
            <w:sz w:val="20"/>
            <w:szCs w:val="20"/>
            <w:u w:val="none"/>
            <w:lang w:val="uk-UA"/>
          </w:rPr>
          <w:t>вихід летких речовин</w:t>
        </w:r>
      </w:hyperlink>
      <w:r w:rsidRPr="004E674B">
        <w:rPr>
          <w:rStyle w:val="apple-converted-space"/>
          <w:rFonts w:asciiTheme="minorHAnsi" w:hAnsiTheme="minorHAnsi" w:cstheme="minorHAnsi"/>
          <w:sz w:val="20"/>
          <w:szCs w:val="20"/>
          <w:lang w:val="uk-UA"/>
        </w:rPr>
        <w:t> </w:t>
      </w:r>
      <w:r w:rsidRPr="004E674B">
        <w:rPr>
          <w:rFonts w:asciiTheme="minorHAnsi" w:hAnsiTheme="minorHAnsi" w:cstheme="minorHAnsi"/>
          <w:sz w:val="20"/>
          <w:szCs w:val="20"/>
          <w:lang w:val="uk-UA"/>
        </w:rPr>
        <w:t>(від 50 до 8 % в перерахунку на сухий беззольний стан); змінюються також теплота згоряння, здатність спікатися і фізичні властивості вугілля. Зокрема лінійно змінюються блиск, відбивна здатність вітриніту, насипна маса вугілля та інші властивості. Інші важливі фізичні властивості (пористість, густина, щільність, спікливість, теплота згоряння, пружні властивості та ін.) змінюються або виразно за яскраво вираженим параболічним законом або за змішаним.</w:t>
      </w:r>
    </w:p>
    <w:p w:rsidR="009D6A11" w:rsidRPr="004E674B" w:rsidRDefault="009D6A11" w:rsidP="009D6A11">
      <w:pPr>
        <w:pStyle w:val="a6"/>
        <w:shd w:val="clear" w:color="auto" w:fill="FFFFFF"/>
        <w:spacing w:before="120" w:beforeAutospacing="0" w:after="120" w:afterAutospacing="0" w:line="360" w:lineRule="auto"/>
        <w:rPr>
          <w:rFonts w:asciiTheme="minorHAnsi" w:hAnsiTheme="minorHAnsi" w:cstheme="minorHAnsi"/>
          <w:sz w:val="20"/>
          <w:szCs w:val="20"/>
          <w:lang w:val="uk-UA"/>
        </w:rPr>
      </w:pPr>
      <w:r w:rsidRPr="004E674B">
        <w:rPr>
          <w:rFonts w:asciiTheme="minorHAnsi" w:hAnsiTheme="minorHAnsi" w:cstheme="minorHAnsi"/>
          <w:sz w:val="20"/>
          <w:szCs w:val="20"/>
          <w:lang w:val="uk-UA"/>
        </w:rPr>
        <w:t>Як оптичний критерій стадії метаморфізму вугілля використовується показник відбивної здатності вітриніту; він застосовується також і в</w:t>
      </w:r>
      <w:r w:rsidRPr="004E674B">
        <w:rPr>
          <w:rStyle w:val="apple-converted-space"/>
          <w:rFonts w:asciiTheme="minorHAnsi" w:hAnsiTheme="minorHAnsi" w:cstheme="minorHAnsi"/>
          <w:sz w:val="20"/>
          <w:szCs w:val="20"/>
          <w:lang w:val="uk-UA"/>
        </w:rPr>
        <w:t> </w:t>
      </w:r>
      <w:hyperlink r:id="rId16" w:tooltip="Геологія нафти (ще не написана)" w:history="1">
        <w:r w:rsidRPr="004E674B">
          <w:rPr>
            <w:rStyle w:val="a3"/>
            <w:rFonts w:asciiTheme="minorHAnsi" w:hAnsiTheme="minorHAnsi" w:cstheme="minorHAnsi"/>
            <w:color w:val="auto"/>
            <w:sz w:val="20"/>
            <w:szCs w:val="20"/>
            <w:u w:val="none"/>
            <w:lang w:val="uk-UA"/>
          </w:rPr>
          <w:t>нафтовій геології</w:t>
        </w:r>
      </w:hyperlink>
      <w:r w:rsidRPr="004E674B">
        <w:rPr>
          <w:rStyle w:val="apple-converted-space"/>
          <w:rFonts w:asciiTheme="minorHAnsi" w:hAnsiTheme="minorHAnsi" w:cstheme="minorHAnsi"/>
          <w:sz w:val="20"/>
          <w:szCs w:val="20"/>
          <w:lang w:val="uk-UA"/>
        </w:rPr>
        <w:t> </w:t>
      </w:r>
      <w:r w:rsidRPr="004E674B">
        <w:rPr>
          <w:rFonts w:asciiTheme="minorHAnsi" w:hAnsiTheme="minorHAnsi" w:cstheme="minorHAnsi"/>
          <w:sz w:val="20"/>
          <w:szCs w:val="20"/>
          <w:lang w:val="uk-UA"/>
        </w:rPr>
        <w:t>для встановлення стадії катагенного перетворення осадової товщі, що вміщає органічну речовину. Відбивна здатність вітриніту в масляній імерсії (R0) послідовно зростає від 0,5-0,65 % для вугілля</w:t>
      </w:r>
      <w:r w:rsidRPr="004E674B">
        <w:rPr>
          <w:rStyle w:val="apple-converted-space"/>
          <w:rFonts w:asciiTheme="minorHAnsi" w:hAnsiTheme="minorHAnsi" w:cstheme="minorHAnsi"/>
          <w:sz w:val="20"/>
          <w:szCs w:val="20"/>
          <w:lang w:val="uk-UA"/>
        </w:rPr>
        <w:t> </w:t>
      </w:r>
      <w:hyperlink r:id="rId17" w:tooltip="Маркування вугілля" w:history="1">
        <w:r w:rsidRPr="004E674B">
          <w:rPr>
            <w:rStyle w:val="a3"/>
            <w:rFonts w:asciiTheme="minorHAnsi" w:hAnsiTheme="minorHAnsi" w:cstheme="minorHAnsi"/>
            <w:color w:val="auto"/>
            <w:sz w:val="20"/>
            <w:szCs w:val="20"/>
            <w:u w:val="none"/>
            <w:lang w:val="uk-UA"/>
          </w:rPr>
          <w:t>марки</w:t>
        </w:r>
      </w:hyperlink>
      <w:r w:rsidRPr="004E674B">
        <w:rPr>
          <w:rStyle w:val="apple-converted-space"/>
          <w:rFonts w:asciiTheme="minorHAnsi" w:hAnsiTheme="minorHAnsi" w:cstheme="minorHAnsi"/>
          <w:sz w:val="20"/>
          <w:szCs w:val="20"/>
          <w:lang w:val="uk-UA"/>
        </w:rPr>
        <w:t> </w:t>
      </w:r>
      <w:r w:rsidRPr="004E674B">
        <w:rPr>
          <w:rFonts w:asciiTheme="minorHAnsi" w:hAnsiTheme="minorHAnsi" w:cstheme="minorHAnsi"/>
          <w:sz w:val="20"/>
          <w:szCs w:val="20"/>
          <w:lang w:val="uk-UA"/>
        </w:rPr>
        <w:t>Д до 2-2,5 % для вугілля марки Т.</w:t>
      </w:r>
    </w:p>
    <w:p w:rsidR="009D6A11" w:rsidRPr="004E674B" w:rsidRDefault="009D6A11" w:rsidP="009D6A11">
      <w:pPr>
        <w:pStyle w:val="a6"/>
        <w:shd w:val="clear" w:color="auto" w:fill="FFFFFF"/>
        <w:spacing w:before="120" w:beforeAutospacing="0" w:after="120" w:afterAutospacing="0" w:line="360" w:lineRule="auto"/>
        <w:rPr>
          <w:rFonts w:asciiTheme="minorHAnsi" w:hAnsiTheme="minorHAnsi" w:cstheme="minorHAnsi"/>
          <w:sz w:val="20"/>
          <w:szCs w:val="20"/>
          <w:lang w:val="uk-UA"/>
        </w:rPr>
      </w:pPr>
      <w:r w:rsidRPr="004E674B">
        <w:rPr>
          <w:rFonts w:asciiTheme="minorHAnsi" w:hAnsiTheme="minorHAnsi" w:cstheme="minorHAnsi"/>
          <w:sz w:val="20"/>
          <w:szCs w:val="20"/>
          <w:lang w:val="uk-UA"/>
        </w:rPr>
        <w:t>Щільність та густина кам'яного вугілля залежать від петрографічного складу, кількості і характеру мінеральних домішок та міри метаморфізму. Найбільшою густиною (1300—1500 кг/м</w:t>
      </w:r>
      <w:r w:rsidRPr="004E674B">
        <w:rPr>
          <w:rFonts w:asciiTheme="minorHAnsi" w:hAnsiTheme="minorHAnsi" w:cstheme="minorHAnsi"/>
          <w:sz w:val="20"/>
          <w:szCs w:val="20"/>
          <w:vertAlign w:val="superscript"/>
          <w:lang w:val="uk-UA"/>
        </w:rPr>
        <w:t>3</w:t>
      </w:r>
      <w:r w:rsidRPr="004E674B">
        <w:rPr>
          <w:rFonts w:asciiTheme="minorHAnsi" w:hAnsiTheme="minorHAnsi" w:cstheme="minorHAnsi"/>
          <w:sz w:val="20"/>
          <w:szCs w:val="20"/>
          <w:lang w:val="uk-UA"/>
        </w:rPr>
        <w:t>) характеризуються компоненти групи</w:t>
      </w:r>
      <w:r w:rsidRPr="004E674B">
        <w:rPr>
          <w:rStyle w:val="apple-converted-space"/>
          <w:rFonts w:asciiTheme="minorHAnsi" w:hAnsiTheme="minorHAnsi" w:cstheme="minorHAnsi"/>
          <w:sz w:val="20"/>
          <w:szCs w:val="20"/>
          <w:lang w:val="uk-UA"/>
        </w:rPr>
        <w:t> </w:t>
      </w:r>
      <w:hyperlink r:id="rId18" w:tooltip="Фюзиніт" w:history="1">
        <w:r w:rsidRPr="004E674B">
          <w:rPr>
            <w:rStyle w:val="a3"/>
            <w:rFonts w:asciiTheme="minorHAnsi" w:hAnsiTheme="minorHAnsi" w:cstheme="minorHAnsi"/>
            <w:color w:val="auto"/>
            <w:sz w:val="20"/>
            <w:szCs w:val="20"/>
            <w:u w:val="none"/>
            <w:lang w:val="uk-UA"/>
          </w:rPr>
          <w:t>фюзиніту</w:t>
        </w:r>
      </w:hyperlink>
      <w:r w:rsidRPr="004E674B">
        <w:rPr>
          <w:rFonts w:asciiTheme="minorHAnsi" w:hAnsiTheme="minorHAnsi" w:cstheme="minorHAnsi"/>
          <w:sz w:val="20"/>
          <w:szCs w:val="20"/>
          <w:lang w:val="uk-UA"/>
        </w:rPr>
        <w:t>, найменшою (1280—1300 кг/м</w:t>
      </w:r>
      <w:r w:rsidRPr="004E674B">
        <w:rPr>
          <w:rFonts w:asciiTheme="minorHAnsi" w:hAnsiTheme="minorHAnsi" w:cstheme="minorHAnsi"/>
          <w:sz w:val="20"/>
          <w:szCs w:val="20"/>
          <w:vertAlign w:val="superscript"/>
          <w:lang w:val="uk-UA"/>
        </w:rPr>
        <w:t>3</w:t>
      </w:r>
      <w:r w:rsidRPr="004E674B">
        <w:rPr>
          <w:rFonts w:asciiTheme="minorHAnsi" w:hAnsiTheme="minorHAnsi" w:cstheme="minorHAnsi"/>
          <w:sz w:val="20"/>
          <w:szCs w:val="20"/>
          <w:lang w:val="uk-UA"/>
        </w:rPr>
        <w:t>) — групи</w:t>
      </w:r>
      <w:r w:rsidRPr="004E674B">
        <w:rPr>
          <w:rStyle w:val="apple-converted-space"/>
          <w:rFonts w:asciiTheme="minorHAnsi" w:hAnsiTheme="minorHAnsi" w:cstheme="minorHAnsi"/>
          <w:sz w:val="20"/>
          <w:szCs w:val="20"/>
          <w:lang w:val="uk-UA"/>
        </w:rPr>
        <w:t> </w:t>
      </w:r>
      <w:hyperlink r:id="rId19" w:tooltip="Вітриніт" w:history="1">
        <w:r w:rsidRPr="004E674B">
          <w:rPr>
            <w:rStyle w:val="a3"/>
            <w:rFonts w:asciiTheme="minorHAnsi" w:hAnsiTheme="minorHAnsi" w:cstheme="minorHAnsi"/>
            <w:color w:val="auto"/>
            <w:sz w:val="20"/>
            <w:szCs w:val="20"/>
            <w:u w:val="none"/>
            <w:lang w:val="uk-UA"/>
          </w:rPr>
          <w:t>вітриніту</w:t>
        </w:r>
      </w:hyperlink>
      <w:r w:rsidRPr="004E674B">
        <w:rPr>
          <w:rFonts w:asciiTheme="minorHAnsi" w:hAnsiTheme="minorHAnsi" w:cstheme="minorHAnsi"/>
          <w:sz w:val="20"/>
          <w:szCs w:val="20"/>
          <w:lang w:val="uk-UA"/>
        </w:rPr>
        <w:t>. Зміна густини з підвищенням міри метаморфізму відбувається за параболічним законом з інверсією в зоні переходу до групи жирних; в малозольних відмінах вона знижується від вугілля марки Д до марки Ж в середньому від 1370 до 1280 кг/м</w:t>
      </w:r>
      <w:r w:rsidRPr="004E674B">
        <w:rPr>
          <w:rFonts w:asciiTheme="minorHAnsi" w:hAnsiTheme="minorHAnsi" w:cstheme="minorHAnsi"/>
          <w:sz w:val="20"/>
          <w:szCs w:val="20"/>
          <w:vertAlign w:val="superscript"/>
          <w:lang w:val="uk-UA"/>
        </w:rPr>
        <w:t>3</w:t>
      </w:r>
      <w:r w:rsidRPr="004E674B">
        <w:rPr>
          <w:rStyle w:val="apple-converted-space"/>
          <w:rFonts w:asciiTheme="minorHAnsi" w:hAnsiTheme="minorHAnsi" w:cstheme="minorHAnsi"/>
          <w:sz w:val="20"/>
          <w:szCs w:val="20"/>
          <w:lang w:val="uk-UA"/>
        </w:rPr>
        <w:t> </w:t>
      </w:r>
      <w:r w:rsidRPr="004E674B">
        <w:rPr>
          <w:rFonts w:asciiTheme="minorHAnsi" w:hAnsiTheme="minorHAnsi" w:cstheme="minorHAnsi"/>
          <w:sz w:val="20"/>
          <w:szCs w:val="20"/>
          <w:lang w:val="uk-UA"/>
        </w:rPr>
        <w:t>і потім послідовно зростає для вугілля марки Т до 1340 кг/м</w:t>
      </w:r>
      <w:r w:rsidRPr="004E674B">
        <w:rPr>
          <w:rFonts w:asciiTheme="minorHAnsi" w:hAnsiTheme="minorHAnsi" w:cstheme="minorHAnsi"/>
          <w:sz w:val="20"/>
          <w:szCs w:val="20"/>
          <w:vertAlign w:val="superscript"/>
          <w:lang w:val="uk-UA"/>
        </w:rPr>
        <w:t>3</w:t>
      </w:r>
      <w:r w:rsidRPr="004E674B">
        <w:rPr>
          <w:rFonts w:asciiTheme="minorHAnsi" w:hAnsiTheme="minorHAnsi" w:cstheme="minorHAnsi"/>
          <w:sz w:val="20"/>
          <w:szCs w:val="20"/>
          <w:lang w:val="uk-UA"/>
        </w:rPr>
        <w:t>.</w:t>
      </w:r>
    </w:p>
    <w:p w:rsidR="009D6A11" w:rsidRPr="004E674B" w:rsidRDefault="009D6A11" w:rsidP="009D6A11">
      <w:pPr>
        <w:pStyle w:val="a6"/>
        <w:shd w:val="clear" w:color="auto" w:fill="FFFFFF"/>
        <w:spacing w:before="120" w:beforeAutospacing="0" w:after="120" w:afterAutospacing="0" w:line="360" w:lineRule="auto"/>
        <w:rPr>
          <w:rFonts w:asciiTheme="minorHAnsi" w:hAnsiTheme="minorHAnsi" w:cstheme="minorHAnsi"/>
          <w:sz w:val="20"/>
          <w:szCs w:val="20"/>
          <w:lang w:val="uk-UA"/>
        </w:rPr>
      </w:pPr>
      <w:r w:rsidRPr="004E674B">
        <w:rPr>
          <w:rFonts w:asciiTheme="minorHAnsi" w:hAnsiTheme="minorHAnsi" w:cstheme="minorHAnsi"/>
          <w:sz w:val="20"/>
          <w:szCs w:val="20"/>
          <w:lang w:val="uk-UA"/>
        </w:rPr>
        <w:t>Загальна пористість вугілля змінюється також за екстремальним законом; для донецького вугілля марки Д вона становить 22-14 %, вугілля марки К 4-8 % і збільшується (мабуть, внаслідок розпушення) до 10-15 % для вугілля марки Т. Пори у вугіллі розділяють на макропори (сер. діаметр 500х10-10 м та мікропори (5-15)х10-10 м. Проміжок займають мезопори. Макропористість зменшується зі збільшенням стадії метаморфізму, а мікропор — навпаки. Ендогенна (розвинена в процесі утворення вугілля) тріщинність, що оцінюється кількістю</w:t>
      </w:r>
      <w:r w:rsidRPr="004E674B">
        <w:rPr>
          <w:rStyle w:val="apple-converted-space"/>
          <w:rFonts w:asciiTheme="minorHAnsi" w:hAnsiTheme="minorHAnsi" w:cstheme="minorHAnsi"/>
          <w:sz w:val="20"/>
          <w:szCs w:val="20"/>
          <w:lang w:val="uk-UA"/>
        </w:rPr>
        <w:t> </w:t>
      </w:r>
      <w:hyperlink r:id="rId20" w:tooltip="Тріщина" w:history="1">
        <w:r w:rsidRPr="004E674B">
          <w:rPr>
            <w:rStyle w:val="a3"/>
            <w:rFonts w:asciiTheme="minorHAnsi" w:hAnsiTheme="minorHAnsi" w:cstheme="minorHAnsi"/>
            <w:color w:val="auto"/>
            <w:sz w:val="20"/>
            <w:szCs w:val="20"/>
            <w:u w:val="none"/>
            <w:lang w:val="uk-UA"/>
          </w:rPr>
          <w:t>тріщин</w:t>
        </w:r>
      </w:hyperlink>
      <w:r w:rsidRPr="004E674B">
        <w:rPr>
          <w:rStyle w:val="apple-converted-space"/>
          <w:rFonts w:asciiTheme="minorHAnsi" w:hAnsiTheme="minorHAnsi" w:cstheme="minorHAnsi"/>
          <w:sz w:val="20"/>
          <w:szCs w:val="20"/>
          <w:lang w:val="uk-UA"/>
        </w:rPr>
        <w:t> </w:t>
      </w:r>
      <w:r w:rsidRPr="004E674B">
        <w:rPr>
          <w:rFonts w:asciiTheme="minorHAnsi" w:hAnsiTheme="minorHAnsi" w:cstheme="minorHAnsi"/>
          <w:sz w:val="20"/>
          <w:szCs w:val="20"/>
          <w:lang w:val="uk-UA"/>
        </w:rPr>
        <w:t xml:space="preserve">на кожні 5 см блискучого вугілля, контролюється стадією метаморфізму вугілля: вона </w:t>
      </w:r>
    </w:p>
    <w:p w:rsidR="009D6A11" w:rsidRPr="004E674B" w:rsidRDefault="009D6A11" w:rsidP="009D6A11">
      <w:pPr>
        <w:pStyle w:val="a6"/>
        <w:shd w:val="clear" w:color="auto" w:fill="FFFFFF"/>
        <w:spacing w:before="120" w:beforeAutospacing="0" w:after="120" w:afterAutospacing="0" w:line="360" w:lineRule="auto"/>
        <w:rPr>
          <w:rFonts w:asciiTheme="minorHAnsi" w:hAnsiTheme="minorHAnsi" w:cstheme="minorHAnsi"/>
          <w:sz w:val="20"/>
          <w:szCs w:val="20"/>
          <w:lang w:val="uk-UA"/>
        </w:rPr>
      </w:pPr>
    </w:p>
    <w:p w:rsidR="009D6A11" w:rsidRPr="004E674B" w:rsidRDefault="009D6A11" w:rsidP="009D6A11">
      <w:pPr>
        <w:pStyle w:val="a6"/>
        <w:shd w:val="clear" w:color="auto" w:fill="FFFFFF"/>
        <w:spacing w:before="120" w:beforeAutospacing="0" w:after="120" w:afterAutospacing="0" w:line="360" w:lineRule="auto"/>
        <w:rPr>
          <w:rFonts w:asciiTheme="minorHAnsi" w:hAnsiTheme="minorHAnsi" w:cstheme="minorHAnsi"/>
          <w:sz w:val="20"/>
          <w:szCs w:val="20"/>
          <w:lang w:val="uk-UA"/>
        </w:rPr>
      </w:pPr>
      <w:r w:rsidRPr="004E674B">
        <w:rPr>
          <w:rFonts w:asciiTheme="minorHAnsi" w:hAnsiTheme="minorHAnsi" w:cstheme="minorHAnsi"/>
          <w:sz w:val="20"/>
          <w:szCs w:val="20"/>
          <w:lang w:val="uk-UA"/>
        </w:rPr>
        <w:t>зростає до 12 тріщин при переході бурого вугілля в довгополуменеве, має максимум в 35-60 для коксівного вугілля і послідовно меншає до 12-15 тріщин при переході до антрацитів. Такій же закономірності підлеглі зміни пружних властивостей вугілля —</w:t>
      </w:r>
      <w:r w:rsidRPr="004E674B">
        <w:rPr>
          <w:rStyle w:val="apple-converted-space"/>
          <w:rFonts w:asciiTheme="minorHAnsi" w:hAnsiTheme="minorHAnsi" w:cstheme="minorHAnsi"/>
          <w:sz w:val="20"/>
          <w:szCs w:val="20"/>
          <w:lang w:val="uk-UA"/>
        </w:rPr>
        <w:t> </w:t>
      </w:r>
      <w:hyperlink r:id="rId21" w:tooltip="Модуль Юнга" w:history="1">
        <w:r w:rsidRPr="004E674B">
          <w:rPr>
            <w:rStyle w:val="a3"/>
            <w:rFonts w:asciiTheme="minorHAnsi" w:hAnsiTheme="minorHAnsi" w:cstheme="minorHAnsi"/>
            <w:color w:val="auto"/>
            <w:sz w:val="20"/>
            <w:szCs w:val="20"/>
            <w:u w:val="none"/>
            <w:lang w:val="uk-UA"/>
          </w:rPr>
          <w:t>модуля Юнга</w:t>
        </w:r>
      </w:hyperlink>
      <w:r w:rsidRPr="004E674B">
        <w:rPr>
          <w:rFonts w:asciiTheme="minorHAnsi" w:hAnsiTheme="minorHAnsi" w:cstheme="minorHAnsi"/>
          <w:sz w:val="20"/>
          <w:szCs w:val="20"/>
          <w:lang w:val="uk-UA"/>
        </w:rPr>
        <w:t>,</w:t>
      </w:r>
      <w:r w:rsidRPr="004E674B">
        <w:rPr>
          <w:rStyle w:val="apple-converted-space"/>
          <w:rFonts w:asciiTheme="minorHAnsi" w:hAnsiTheme="minorHAnsi" w:cstheme="minorHAnsi"/>
          <w:sz w:val="20"/>
          <w:szCs w:val="20"/>
          <w:lang w:val="uk-UA"/>
        </w:rPr>
        <w:t> </w:t>
      </w:r>
      <w:hyperlink r:id="rId22" w:tooltip="Коефіцієнт Пуассона" w:history="1">
        <w:r w:rsidRPr="004E674B">
          <w:rPr>
            <w:rStyle w:val="a3"/>
            <w:rFonts w:asciiTheme="minorHAnsi" w:hAnsiTheme="minorHAnsi" w:cstheme="minorHAnsi"/>
            <w:color w:val="auto"/>
            <w:sz w:val="20"/>
            <w:szCs w:val="20"/>
            <w:u w:val="none"/>
            <w:lang w:val="uk-UA"/>
          </w:rPr>
          <w:t>коефіцієнту Пуассона</w:t>
        </w:r>
      </w:hyperlink>
      <w:r w:rsidRPr="004E674B">
        <w:rPr>
          <w:rFonts w:asciiTheme="minorHAnsi" w:hAnsiTheme="minorHAnsi" w:cstheme="minorHAnsi"/>
          <w:sz w:val="20"/>
          <w:szCs w:val="20"/>
          <w:lang w:val="uk-UA"/>
        </w:rPr>
        <w:t>,</w:t>
      </w:r>
      <w:r w:rsidRPr="004E674B">
        <w:rPr>
          <w:rStyle w:val="apple-converted-space"/>
          <w:rFonts w:asciiTheme="minorHAnsi" w:hAnsiTheme="minorHAnsi" w:cstheme="minorHAnsi"/>
          <w:sz w:val="20"/>
          <w:szCs w:val="20"/>
          <w:lang w:val="uk-UA"/>
        </w:rPr>
        <w:t> </w:t>
      </w:r>
      <w:hyperlink r:id="rId23" w:tooltip="Модуль зсуву" w:history="1">
        <w:r w:rsidRPr="004E674B">
          <w:rPr>
            <w:rStyle w:val="a3"/>
            <w:rFonts w:asciiTheme="minorHAnsi" w:hAnsiTheme="minorHAnsi" w:cstheme="minorHAnsi"/>
            <w:color w:val="auto"/>
            <w:sz w:val="20"/>
            <w:szCs w:val="20"/>
            <w:u w:val="none"/>
            <w:lang w:val="uk-UA"/>
          </w:rPr>
          <w:t>Модуля зсуву</w:t>
        </w:r>
      </w:hyperlink>
      <w:r w:rsidRPr="004E674B">
        <w:rPr>
          <w:rStyle w:val="apple-converted-space"/>
          <w:rFonts w:asciiTheme="minorHAnsi" w:hAnsiTheme="minorHAnsi" w:cstheme="minorHAnsi"/>
          <w:sz w:val="20"/>
          <w:szCs w:val="20"/>
          <w:lang w:val="uk-UA"/>
        </w:rPr>
        <w:t> </w:t>
      </w:r>
      <w:r w:rsidRPr="004E674B">
        <w:rPr>
          <w:rFonts w:asciiTheme="minorHAnsi" w:hAnsiTheme="minorHAnsi" w:cstheme="minorHAnsi"/>
          <w:sz w:val="20"/>
          <w:szCs w:val="20"/>
          <w:lang w:val="uk-UA"/>
        </w:rPr>
        <w:t>(зрізу), швидкості</w:t>
      </w:r>
      <w:r w:rsidRPr="004E674B">
        <w:rPr>
          <w:rStyle w:val="apple-converted-space"/>
          <w:rFonts w:asciiTheme="minorHAnsi" w:hAnsiTheme="minorHAnsi" w:cstheme="minorHAnsi"/>
          <w:sz w:val="20"/>
          <w:szCs w:val="20"/>
          <w:lang w:val="uk-UA"/>
        </w:rPr>
        <w:t> </w:t>
      </w:r>
      <w:hyperlink r:id="rId24" w:tooltip="Ультразвук" w:history="1">
        <w:r w:rsidRPr="004E674B">
          <w:rPr>
            <w:rStyle w:val="a3"/>
            <w:rFonts w:asciiTheme="minorHAnsi" w:hAnsiTheme="minorHAnsi" w:cstheme="minorHAnsi"/>
            <w:color w:val="auto"/>
            <w:sz w:val="20"/>
            <w:szCs w:val="20"/>
            <w:u w:val="none"/>
            <w:lang w:val="uk-UA"/>
          </w:rPr>
          <w:t>ультразвуку</w:t>
        </w:r>
      </w:hyperlink>
      <w:r w:rsidRPr="004E674B">
        <w:rPr>
          <w:rFonts w:asciiTheme="minorHAnsi" w:hAnsiTheme="minorHAnsi" w:cstheme="minorHAnsi"/>
          <w:sz w:val="20"/>
          <w:szCs w:val="20"/>
          <w:lang w:val="uk-UA"/>
        </w:rPr>
        <w:t>. Механічна міцність кам'яного вугілля характеризується їх дробимістю, крихкістю та</w:t>
      </w:r>
      <w:r w:rsidRPr="004E674B">
        <w:rPr>
          <w:rStyle w:val="apple-converted-space"/>
          <w:rFonts w:asciiTheme="minorHAnsi" w:hAnsiTheme="minorHAnsi" w:cstheme="minorHAnsi"/>
          <w:sz w:val="20"/>
          <w:szCs w:val="20"/>
          <w:lang w:val="uk-UA"/>
        </w:rPr>
        <w:t> </w:t>
      </w:r>
      <w:hyperlink r:id="rId25" w:tooltip="Твердість" w:history="1">
        <w:r w:rsidRPr="004E674B">
          <w:rPr>
            <w:rStyle w:val="a3"/>
            <w:rFonts w:asciiTheme="minorHAnsi" w:hAnsiTheme="minorHAnsi" w:cstheme="minorHAnsi"/>
            <w:color w:val="auto"/>
            <w:sz w:val="20"/>
            <w:szCs w:val="20"/>
            <w:u w:val="none"/>
            <w:lang w:val="uk-UA"/>
          </w:rPr>
          <w:t>твердістю</w:t>
        </w:r>
      </w:hyperlink>
      <w:r w:rsidRPr="004E674B">
        <w:rPr>
          <w:rFonts w:asciiTheme="minorHAnsi" w:hAnsiTheme="minorHAnsi" w:cstheme="minorHAnsi"/>
          <w:sz w:val="20"/>
          <w:szCs w:val="20"/>
          <w:lang w:val="uk-UA"/>
        </w:rPr>
        <w:t>, тимчасовим опором стисненню.</w:t>
      </w:r>
    </w:p>
    <w:p w:rsidR="004E674B" w:rsidRPr="004E674B" w:rsidRDefault="004E674B" w:rsidP="004E674B">
      <w:pPr>
        <w:pStyle w:val="a6"/>
        <w:shd w:val="clear" w:color="auto" w:fill="FFFFFF"/>
        <w:spacing w:before="120" w:beforeAutospacing="0" w:after="120" w:afterAutospacing="0" w:line="389" w:lineRule="atLeast"/>
        <w:rPr>
          <w:rFonts w:asciiTheme="minorHAnsi" w:hAnsiTheme="minorHAnsi" w:cstheme="minorHAnsi"/>
          <w:sz w:val="20"/>
          <w:szCs w:val="20"/>
          <w:lang w:val="uk-UA"/>
        </w:rPr>
      </w:pPr>
      <w:r w:rsidRPr="004E674B">
        <w:rPr>
          <w:rFonts w:asciiTheme="minorHAnsi" w:hAnsiTheme="minorHAnsi" w:cstheme="minorHAnsi"/>
          <w:sz w:val="20"/>
          <w:szCs w:val="20"/>
          <w:lang w:val="uk-UA"/>
        </w:rPr>
        <w:t>За основу промислової класифікації кам'яного вугілля в окремих країнах приймаються різні параметри властивостей і складу вугілля: в</w:t>
      </w:r>
      <w:r w:rsidRPr="004E674B">
        <w:rPr>
          <w:rStyle w:val="apple-converted-space"/>
          <w:rFonts w:asciiTheme="minorHAnsi" w:hAnsiTheme="minorHAnsi" w:cstheme="minorHAnsi"/>
          <w:sz w:val="20"/>
          <w:szCs w:val="20"/>
          <w:lang w:val="uk-UA"/>
        </w:rPr>
        <w:t> </w:t>
      </w:r>
      <w:hyperlink r:id="rId26" w:tooltip="США" w:history="1">
        <w:r w:rsidRPr="004E674B">
          <w:rPr>
            <w:rStyle w:val="a3"/>
            <w:rFonts w:asciiTheme="minorHAnsi" w:hAnsiTheme="minorHAnsi" w:cstheme="minorHAnsi"/>
            <w:color w:val="auto"/>
            <w:sz w:val="20"/>
            <w:szCs w:val="20"/>
            <w:u w:val="none"/>
            <w:lang w:val="uk-UA"/>
          </w:rPr>
          <w:t>США</w:t>
        </w:r>
      </w:hyperlink>
      <w:r w:rsidRPr="004E674B">
        <w:rPr>
          <w:rStyle w:val="apple-converted-space"/>
          <w:rFonts w:asciiTheme="minorHAnsi" w:hAnsiTheme="minorHAnsi" w:cstheme="minorHAnsi"/>
          <w:sz w:val="20"/>
          <w:szCs w:val="20"/>
          <w:lang w:val="uk-UA"/>
        </w:rPr>
        <w:t> </w:t>
      </w:r>
      <w:r w:rsidRPr="004E674B">
        <w:rPr>
          <w:rFonts w:asciiTheme="minorHAnsi" w:hAnsiTheme="minorHAnsi" w:cstheme="minorHAnsi"/>
          <w:sz w:val="20"/>
          <w:szCs w:val="20"/>
          <w:lang w:val="uk-UA"/>
        </w:rPr>
        <w:t>кам'яне вугілля класифікують за теплотою згоряння, вмістом зв'язаного вуглецю і відносним вмістом летких речовин, в</w:t>
      </w:r>
      <w:r w:rsidRPr="004E674B">
        <w:rPr>
          <w:rStyle w:val="apple-converted-space"/>
          <w:rFonts w:asciiTheme="minorHAnsi" w:hAnsiTheme="minorHAnsi" w:cstheme="minorHAnsi"/>
          <w:sz w:val="20"/>
          <w:szCs w:val="20"/>
          <w:lang w:val="uk-UA"/>
        </w:rPr>
        <w:t> </w:t>
      </w:r>
      <w:hyperlink r:id="rId27" w:tooltip="Японія" w:history="1">
        <w:r w:rsidRPr="004E674B">
          <w:rPr>
            <w:rStyle w:val="a3"/>
            <w:rFonts w:asciiTheme="minorHAnsi" w:hAnsiTheme="minorHAnsi" w:cstheme="minorHAnsi"/>
            <w:color w:val="auto"/>
            <w:sz w:val="20"/>
            <w:szCs w:val="20"/>
            <w:u w:val="none"/>
            <w:lang w:val="uk-UA"/>
          </w:rPr>
          <w:t>Японії</w:t>
        </w:r>
      </w:hyperlink>
      <w:r w:rsidRPr="004E674B">
        <w:rPr>
          <w:rStyle w:val="apple-converted-space"/>
          <w:rFonts w:asciiTheme="minorHAnsi" w:hAnsiTheme="minorHAnsi" w:cstheme="minorHAnsi"/>
          <w:sz w:val="20"/>
          <w:szCs w:val="20"/>
          <w:lang w:val="uk-UA"/>
        </w:rPr>
        <w:t> </w:t>
      </w:r>
      <w:r w:rsidRPr="004E674B">
        <w:rPr>
          <w:rFonts w:asciiTheme="minorHAnsi" w:hAnsiTheme="minorHAnsi" w:cstheme="minorHAnsi"/>
          <w:sz w:val="20"/>
          <w:szCs w:val="20"/>
          <w:lang w:val="uk-UA"/>
        </w:rPr>
        <w:t>— за теплотою згоряння, так званим паливним коефіцієнтом і міцністю</w:t>
      </w:r>
      <w:r w:rsidRPr="004E674B">
        <w:rPr>
          <w:rStyle w:val="apple-converted-space"/>
          <w:rFonts w:asciiTheme="minorHAnsi" w:hAnsiTheme="minorHAnsi" w:cstheme="minorHAnsi"/>
          <w:sz w:val="20"/>
          <w:szCs w:val="20"/>
          <w:lang w:val="uk-UA"/>
        </w:rPr>
        <w:t> </w:t>
      </w:r>
      <w:hyperlink r:id="rId28" w:tooltip="Кокс" w:history="1">
        <w:r w:rsidRPr="004E674B">
          <w:rPr>
            <w:rStyle w:val="a3"/>
            <w:rFonts w:asciiTheme="minorHAnsi" w:hAnsiTheme="minorHAnsi" w:cstheme="minorHAnsi"/>
            <w:color w:val="auto"/>
            <w:sz w:val="20"/>
            <w:szCs w:val="20"/>
            <w:u w:val="none"/>
            <w:lang w:val="uk-UA"/>
          </w:rPr>
          <w:t>коксу</w:t>
        </w:r>
      </w:hyperlink>
      <w:r w:rsidRPr="004E674B">
        <w:rPr>
          <w:rStyle w:val="apple-converted-space"/>
          <w:rFonts w:asciiTheme="minorHAnsi" w:hAnsiTheme="minorHAnsi" w:cstheme="minorHAnsi"/>
          <w:sz w:val="20"/>
          <w:szCs w:val="20"/>
          <w:lang w:val="uk-UA"/>
        </w:rPr>
        <w:t> </w:t>
      </w:r>
      <w:r w:rsidRPr="004E674B">
        <w:rPr>
          <w:rFonts w:asciiTheme="minorHAnsi" w:hAnsiTheme="minorHAnsi" w:cstheme="minorHAnsi"/>
          <w:sz w:val="20"/>
          <w:szCs w:val="20"/>
          <w:lang w:val="uk-UA"/>
        </w:rPr>
        <w:t>або нездатністю до коксування. У</w:t>
      </w:r>
      <w:r w:rsidRPr="004E674B">
        <w:rPr>
          <w:rStyle w:val="apple-converted-space"/>
          <w:rFonts w:asciiTheme="minorHAnsi" w:hAnsiTheme="minorHAnsi" w:cstheme="minorHAnsi"/>
          <w:sz w:val="20"/>
          <w:szCs w:val="20"/>
          <w:lang w:val="uk-UA"/>
        </w:rPr>
        <w:t> </w:t>
      </w:r>
      <w:hyperlink r:id="rId29" w:tooltip="СРСР" w:history="1">
        <w:r w:rsidRPr="004E674B">
          <w:rPr>
            <w:rStyle w:val="a3"/>
            <w:rFonts w:asciiTheme="minorHAnsi" w:hAnsiTheme="minorHAnsi" w:cstheme="minorHAnsi"/>
            <w:color w:val="auto"/>
            <w:sz w:val="20"/>
            <w:szCs w:val="20"/>
            <w:u w:val="none"/>
            <w:lang w:val="uk-UA"/>
          </w:rPr>
          <w:t>СРСР</w:t>
        </w:r>
      </w:hyperlink>
      <w:r w:rsidRPr="004E674B">
        <w:rPr>
          <w:rStyle w:val="apple-converted-space"/>
          <w:rFonts w:asciiTheme="minorHAnsi" w:hAnsiTheme="minorHAnsi" w:cstheme="minorHAnsi"/>
          <w:sz w:val="20"/>
          <w:szCs w:val="20"/>
          <w:lang w:val="uk-UA"/>
        </w:rPr>
        <w:t> </w:t>
      </w:r>
      <w:r w:rsidRPr="004E674B">
        <w:rPr>
          <w:rFonts w:asciiTheme="minorHAnsi" w:hAnsiTheme="minorHAnsi" w:cstheme="minorHAnsi"/>
          <w:sz w:val="20"/>
          <w:szCs w:val="20"/>
          <w:lang w:val="uk-UA"/>
        </w:rPr>
        <w:t>до</w:t>
      </w:r>
      <w:r w:rsidRPr="004E674B">
        <w:rPr>
          <w:rStyle w:val="apple-converted-space"/>
          <w:rFonts w:asciiTheme="minorHAnsi" w:hAnsiTheme="minorHAnsi" w:cstheme="minorHAnsi"/>
          <w:sz w:val="20"/>
          <w:szCs w:val="20"/>
          <w:lang w:val="uk-UA"/>
        </w:rPr>
        <w:t> </w:t>
      </w:r>
      <w:hyperlink r:id="rId30" w:tooltip="1954" w:history="1">
        <w:r w:rsidRPr="004E674B">
          <w:rPr>
            <w:rStyle w:val="a3"/>
            <w:rFonts w:asciiTheme="minorHAnsi" w:hAnsiTheme="minorHAnsi" w:cstheme="minorHAnsi"/>
            <w:color w:val="auto"/>
            <w:sz w:val="20"/>
            <w:szCs w:val="20"/>
            <w:u w:val="none"/>
            <w:lang w:val="uk-UA"/>
          </w:rPr>
          <w:t>1954</w:t>
        </w:r>
      </w:hyperlink>
      <w:r w:rsidRPr="004E674B">
        <w:rPr>
          <w:rStyle w:val="apple-converted-space"/>
          <w:rFonts w:asciiTheme="minorHAnsi" w:hAnsiTheme="minorHAnsi" w:cstheme="minorHAnsi"/>
          <w:sz w:val="20"/>
          <w:szCs w:val="20"/>
          <w:lang w:val="uk-UA"/>
        </w:rPr>
        <w:t> </w:t>
      </w:r>
      <w:r w:rsidRPr="004E674B">
        <w:rPr>
          <w:rFonts w:asciiTheme="minorHAnsi" w:hAnsiTheme="minorHAnsi" w:cstheme="minorHAnsi"/>
          <w:sz w:val="20"/>
          <w:szCs w:val="20"/>
          <w:lang w:val="uk-UA"/>
        </w:rPr>
        <w:t>р. як основна промислова класифікація діяла розроблена в</w:t>
      </w:r>
      <w:r w:rsidRPr="004E674B">
        <w:rPr>
          <w:rStyle w:val="apple-converted-space"/>
          <w:rFonts w:asciiTheme="minorHAnsi" w:hAnsiTheme="minorHAnsi" w:cstheme="minorHAnsi"/>
          <w:sz w:val="20"/>
          <w:szCs w:val="20"/>
          <w:lang w:val="uk-UA"/>
        </w:rPr>
        <w:t> </w:t>
      </w:r>
      <w:hyperlink r:id="rId31" w:tooltip="1930" w:history="1">
        <w:r w:rsidRPr="004E674B">
          <w:rPr>
            <w:rStyle w:val="a3"/>
            <w:rFonts w:asciiTheme="minorHAnsi" w:hAnsiTheme="minorHAnsi" w:cstheme="minorHAnsi"/>
            <w:color w:val="auto"/>
            <w:sz w:val="20"/>
            <w:szCs w:val="20"/>
            <w:u w:val="none"/>
            <w:lang w:val="uk-UA"/>
          </w:rPr>
          <w:t>1930</w:t>
        </w:r>
      </w:hyperlink>
      <w:r w:rsidRPr="004E674B">
        <w:rPr>
          <w:rStyle w:val="apple-converted-space"/>
          <w:rFonts w:asciiTheme="minorHAnsi" w:hAnsiTheme="minorHAnsi" w:cstheme="minorHAnsi"/>
          <w:sz w:val="20"/>
          <w:szCs w:val="20"/>
          <w:lang w:val="uk-UA"/>
        </w:rPr>
        <w:t> </w:t>
      </w:r>
      <w:r w:rsidRPr="004E674B">
        <w:rPr>
          <w:rFonts w:asciiTheme="minorHAnsi" w:hAnsiTheme="minorHAnsi" w:cstheme="minorHAnsi"/>
          <w:sz w:val="20"/>
          <w:szCs w:val="20"/>
          <w:lang w:val="uk-UA"/>
        </w:rPr>
        <w:t>р. В. С. Кримом так звана</w:t>
      </w:r>
      <w:r w:rsidRPr="004E674B">
        <w:rPr>
          <w:rStyle w:val="apple-converted-space"/>
          <w:rFonts w:asciiTheme="minorHAnsi" w:hAnsiTheme="minorHAnsi" w:cstheme="minorHAnsi"/>
          <w:sz w:val="20"/>
          <w:szCs w:val="20"/>
          <w:lang w:val="uk-UA"/>
        </w:rPr>
        <w:t> </w:t>
      </w:r>
      <w:r w:rsidRPr="004E674B">
        <w:rPr>
          <w:rStyle w:val="HTML"/>
          <w:rFonts w:asciiTheme="minorHAnsi" w:hAnsiTheme="minorHAnsi" w:cstheme="minorHAnsi"/>
          <w:lang w:val="uk-UA"/>
        </w:rPr>
        <w:t>Донецька класифікація</w:t>
      </w:r>
      <w:r w:rsidRPr="004E674B">
        <w:rPr>
          <w:rFonts w:asciiTheme="minorHAnsi" w:hAnsiTheme="minorHAnsi" w:cstheme="minorHAnsi"/>
          <w:sz w:val="20"/>
          <w:szCs w:val="20"/>
          <w:lang w:val="uk-UA"/>
        </w:rPr>
        <w:t>. Вона називається іноді «марочною», одночасно є і генетичною, оскільки покладені в її основу зміни властивостей вугілля віддзеркалюють їх зв'язок з генетичним розвитком органічної речовини вугілля.</w:t>
      </w:r>
    </w:p>
    <w:p w:rsidR="004E674B" w:rsidRPr="004E674B" w:rsidRDefault="004E674B" w:rsidP="004E674B">
      <w:pPr>
        <w:pStyle w:val="a6"/>
        <w:shd w:val="clear" w:color="auto" w:fill="FFFFFF"/>
        <w:spacing w:before="120" w:beforeAutospacing="0" w:after="120" w:afterAutospacing="0" w:line="389" w:lineRule="atLeast"/>
        <w:rPr>
          <w:rFonts w:asciiTheme="minorHAnsi" w:hAnsiTheme="minorHAnsi" w:cstheme="minorHAnsi"/>
          <w:sz w:val="20"/>
          <w:szCs w:val="20"/>
          <w:lang w:val="uk-UA"/>
        </w:rPr>
      </w:pPr>
      <w:r w:rsidRPr="004E674B">
        <w:rPr>
          <w:rFonts w:asciiTheme="minorHAnsi" w:hAnsiTheme="minorHAnsi" w:cstheme="minorHAnsi"/>
          <w:sz w:val="20"/>
          <w:szCs w:val="20"/>
          <w:lang w:val="uk-UA"/>
        </w:rPr>
        <w:t>В Україні використовувалася стандартизована класифікація вугілля. За середнім виходом летких речовин (V</w:t>
      </w:r>
      <w:r w:rsidRPr="004E674B">
        <w:rPr>
          <w:rFonts w:asciiTheme="minorHAnsi" w:hAnsiTheme="minorHAnsi" w:cstheme="minorHAnsi"/>
          <w:sz w:val="20"/>
          <w:szCs w:val="20"/>
          <w:vertAlign w:val="superscript"/>
          <w:lang w:val="uk-UA"/>
        </w:rPr>
        <w:t>daf</w:t>
      </w:r>
      <w:r w:rsidRPr="004E674B">
        <w:rPr>
          <w:rFonts w:asciiTheme="minorHAnsi" w:hAnsiTheme="minorHAnsi" w:cstheme="minorHAnsi"/>
          <w:sz w:val="20"/>
          <w:szCs w:val="20"/>
          <w:lang w:val="uk-UA"/>
        </w:rPr>
        <w:t>) і характеристикою нелеткого залишку з урахуванням спікливості і величини теплоти згоряння кам'яне вугілля поділяли на 10 основних марок: довгополуменеве (Д), газове (Г), газовожирне (ГЖ), жирне (Ж), коксове жирне (КЖ), коксівне (К), коксове друге (К2), слабкоспікливе (СС), опіснене спікливе (ОС) і пісне (П). Від марки Д до марки П вміст вуглецю послідовно збільшується від 76 до 92 %, а вихід летких речовин зменшується з 42 до 7-12 %. У кожній з марок, крім Д і Г, за технологічними властивостями виділяють декілька технологічних груп. Для</w:t>
      </w:r>
      <w:hyperlink r:id="rId32" w:tooltip="Донбас" w:history="1">
        <w:r w:rsidRPr="004E674B">
          <w:rPr>
            <w:rStyle w:val="a3"/>
            <w:rFonts w:asciiTheme="minorHAnsi" w:hAnsiTheme="minorHAnsi" w:cstheme="minorHAnsi"/>
            <w:color w:val="auto"/>
            <w:sz w:val="20"/>
            <w:szCs w:val="20"/>
            <w:u w:val="none"/>
            <w:lang w:val="uk-UA"/>
          </w:rPr>
          <w:t>Донбасу</w:t>
        </w:r>
      </w:hyperlink>
      <w:r w:rsidRPr="004E674B">
        <w:rPr>
          <w:rStyle w:val="apple-converted-space"/>
          <w:rFonts w:asciiTheme="minorHAnsi" w:hAnsiTheme="minorHAnsi" w:cstheme="minorHAnsi"/>
          <w:sz w:val="20"/>
          <w:szCs w:val="20"/>
          <w:lang w:val="uk-UA"/>
        </w:rPr>
        <w:t> </w:t>
      </w:r>
      <w:r w:rsidRPr="004E674B">
        <w:rPr>
          <w:rFonts w:asciiTheme="minorHAnsi" w:hAnsiTheme="minorHAnsi" w:cstheme="minorHAnsi"/>
          <w:sz w:val="20"/>
          <w:szCs w:val="20"/>
          <w:lang w:val="uk-UA"/>
        </w:rPr>
        <w:t>виділяють такі марки вугілля: Д, Г, ГЖ, Ж, К, ОС, П; для</w:t>
      </w:r>
      <w:r w:rsidRPr="004E674B">
        <w:rPr>
          <w:rStyle w:val="apple-converted-space"/>
          <w:rFonts w:asciiTheme="minorHAnsi" w:hAnsiTheme="minorHAnsi" w:cstheme="minorHAnsi"/>
          <w:sz w:val="20"/>
          <w:szCs w:val="20"/>
          <w:lang w:val="uk-UA"/>
        </w:rPr>
        <w:t> </w:t>
      </w:r>
      <w:hyperlink r:id="rId33" w:tooltip="Львівсько-Волинський басейн" w:history="1">
        <w:r w:rsidRPr="004E674B">
          <w:rPr>
            <w:rStyle w:val="a3"/>
            <w:rFonts w:asciiTheme="minorHAnsi" w:hAnsiTheme="minorHAnsi" w:cstheme="minorHAnsi"/>
            <w:color w:val="auto"/>
            <w:sz w:val="20"/>
            <w:szCs w:val="20"/>
            <w:u w:val="none"/>
            <w:lang w:val="uk-UA"/>
          </w:rPr>
          <w:t>Львівсько-Волинського басейну</w:t>
        </w:r>
      </w:hyperlink>
      <w:r w:rsidRPr="004E674B">
        <w:rPr>
          <w:rFonts w:asciiTheme="minorHAnsi" w:hAnsiTheme="minorHAnsi" w:cstheme="minorHAnsi"/>
          <w:sz w:val="20"/>
          <w:szCs w:val="20"/>
          <w:lang w:val="uk-UA"/>
        </w:rPr>
        <w:t>: Д, Г, ГЖ, Ж.</w:t>
      </w:r>
    </w:p>
    <w:p w:rsidR="009D6A11" w:rsidRPr="004E674B" w:rsidRDefault="009D6A11" w:rsidP="009D6A11">
      <w:pPr>
        <w:spacing w:line="360" w:lineRule="auto"/>
        <w:jc w:val="both"/>
        <w:rPr>
          <w:rFonts w:cstheme="minorHAnsi"/>
          <w:sz w:val="20"/>
          <w:szCs w:val="20"/>
          <w:lang w:val="uk-UA"/>
        </w:rPr>
      </w:pPr>
    </w:p>
    <w:sectPr w:rsidR="009D6A11" w:rsidRPr="004E674B" w:rsidSect="004E67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oNotDisplayPageBoundaries/>
  <w:displayBackgroundShape/>
  <w:proofState w:spelling="dirty" w:grammar="clean"/>
  <w:defaultTabStop w:val="708"/>
  <w:drawingGridHorizontalSpacing w:val="110"/>
  <w:displayHorizontalDrawingGridEvery w:val="2"/>
  <w:characterSpacingControl w:val="doNotCompress"/>
  <w:compat/>
  <w:rsids>
    <w:rsidRoot w:val="009D6A11"/>
    <w:rsid w:val="004E674B"/>
    <w:rsid w:val="005D5AF4"/>
    <w:rsid w:val="009D6A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A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D6A11"/>
  </w:style>
  <w:style w:type="character" w:styleId="a3">
    <w:name w:val="Hyperlink"/>
    <w:basedOn w:val="a0"/>
    <w:uiPriority w:val="99"/>
    <w:semiHidden/>
    <w:unhideWhenUsed/>
    <w:rsid w:val="009D6A11"/>
    <w:rPr>
      <w:color w:val="0000FF"/>
      <w:u w:val="single"/>
    </w:rPr>
  </w:style>
  <w:style w:type="paragraph" w:styleId="a4">
    <w:name w:val="Balloon Text"/>
    <w:basedOn w:val="a"/>
    <w:link w:val="a5"/>
    <w:uiPriority w:val="99"/>
    <w:semiHidden/>
    <w:unhideWhenUsed/>
    <w:rsid w:val="009D6A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6A11"/>
    <w:rPr>
      <w:rFonts w:ascii="Tahoma" w:hAnsi="Tahoma" w:cs="Tahoma"/>
      <w:sz w:val="16"/>
      <w:szCs w:val="16"/>
    </w:rPr>
  </w:style>
  <w:style w:type="paragraph" w:styleId="a6">
    <w:name w:val="Normal (Web)"/>
    <w:basedOn w:val="a"/>
    <w:uiPriority w:val="99"/>
    <w:semiHidden/>
    <w:unhideWhenUsed/>
    <w:rsid w:val="009D6A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line number"/>
    <w:basedOn w:val="a0"/>
    <w:uiPriority w:val="99"/>
    <w:semiHidden/>
    <w:unhideWhenUsed/>
    <w:rsid w:val="004E674B"/>
  </w:style>
  <w:style w:type="character" w:styleId="HTML">
    <w:name w:val="HTML Typewriter"/>
    <w:basedOn w:val="a0"/>
    <w:uiPriority w:val="99"/>
    <w:semiHidden/>
    <w:unhideWhenUsed/>
    <w:rsid w:val="004E674B"/>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055472177">
      <w:bodyDiv w:val="1"/>
      <w:marLeft w:val="0"/>
      <w:marRight w:val="0"/>
      <w:marTop w:val="0"/>
      <w:marBottom w:val="0"/>
      <w:divBdr>
        <w:top w:val="none" w:sz="0" w:space="0" w:color="auto"/>
        <w:left w:val="none" w:sz="0" w:space="0" w:color="auto"/>
        <w:bottom w:val="none" w:sz="0" w:space="0" w:color="auto"/>
        <w:right w:val="none" w:sz="0" w:space="0" w:color="auto"/>
      </w:divBdr>
    </w:div>
    <w:div w:id="148596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k.wikipedia.org/wiki/%D0%90%D0%BD%D1%82%D1%80%D0%B0%D1%86%D0%B8%D1%82" TargetMode="External"/><Relationship Id="rId13" Type="http://schemas.openxmlformats.org/officeDocument/2006/relationships/hyperlink" Target="http://uk.wikipedia.org/w/index.php?title=%D0%A2%D0%B5%D1%80%D0%BC%D0%B0%D0%BB%D1%8C%D0%BD%D0%B8%D0%B9_%D0%BC%D0%B5%D1%82%D0%B0%D0%BC%D0%BE%D1%80%D1%84%D1%96%D0%B7%D0%BC&amp;action=edit&amp;redlink=1" TargetMode="External"/><Relationship Id="rId18" Type="http://schemas.openxmlformats.org/officeDocument/2006/relationships/hyperlink" Target="http://uk.wikipedia.org/wiki/%D0%A4%D1%8E%D0%B7%D0%B8%D0%BD%D1%96%D1%82" TargetMode="External"/><Relationship Id="rId26" Type="http://schemas.openxmlformats.org/officeDocument/2006/relationships/hyperlink" Target="http://uk.wikipedia.org/wiki/%D0%A1%D0%A8%D0%90" TargetMode="External"/><Relationship Id="rId3" Type="http://schemas.openxmlformats.org/officeDocument/2006/relationships/webSettings" Target="webSettings.xml"/><Relationship Id="rId21" Type="http://schemas.openxmlformats.org/officeDocument/2006/relationships/hyperlink" Target="http://uk.wikipedia.org/wiki/%D0%9C%D0%BE%D0%B4%D1%83%D0%BB%D1%8C_%D0%AE%D0%BD%D0%B3%D0%B0" TargetMode="External"/><Relationship Id="rId34" Type="http://schemas.openxmlformats.org/officeDocument/2006/relationships/fontTable" Target="fontTable.xml"/><Relationship Id="rId7" Type="http://schemas.openxmlformats.org/officeDocument/2006/relationships/hyperlink" Target="http://uk.wikipedia.org/wiki/%D0%91%D1%83%D1%80%D0%B5_%D0%B2%D1%83%D0%B3%D1%96%D0%BB%D0%BB%D1%8F" TargetMode="External"/><Relationship Id="rId12" Type="http://schemas.openxmlformats.org/officeDocument/2006/relationships/hyperlink" Target="http://uk.wikipedia.org/wiki/%D0%93%D1%80%D0%B0%D1%84%D1%96%D1%82" TargetMode="External"/><Relationship Id="rId17" Type="http://schemas.openxmlformats.org/officeDocument/2006/relationships/hyperlink" Target="http://uk.wikipedia.org/wiki/%D0%9C%D0%B0%D1%80%D0%BA%D1%83%D0%B2%D0%B0%D0%BD%D0%BD%D1%8F_%D0%B2%D1%83%D0%B3%D1%96%D0%BB%D0%BB%D1%8F" TargetMode="External"/><Relationship Id="rId25" Type="http://schemas.openxmlformats.org/officeDocument/2006/relationships/hyperlink" Target="http://uk.wikipedia.org/wiki/%D0%A2%D0%B2%D0%B5%D1%80%D0%B4%D1%96%D1%81%D1%82%D1%8C" TargetMode="External"/><Relationship Id="rId33" Type="http://schemas.openxmlformats.org/officeDocument/2006/relationships/hyperlink" Target="http://uk.wikipedia.org/wiki/%D0%9B%D1%8C%D0%B2%D1%96%D0%B2%D1%81%D1%8C%D0%BA%D0%BE-%D0%92%D0%BE%D0%BB%D0%B8%D0%BD%D1%81%D1%8C%D0%BA%D0%B8%D0%B9_%D0%B1%D0%B0%D1%81%D0%B5%D0%B9%D0%BD" TargetMode="External"/><Relationship Id="rId2" Type="http://schemas.openxmlformats.org/officeDocument/2006/relationships/settings" Target="settings.xml"/><Relationship Id="rId16" Type="http://schemas.openxmlformats.org/officeDocument/2006/relationships/hyperlink" Target="http://uk.wikipedia.org/w/index.php?title=%D0%93%D0%B5%D0%BE%D0%BB%D0%BE%D0%B3%D1%96%D1%8F_%D0%BD%D0%B0%D1%84%D1%82%D0%B8&amp;action=edit&amp;redlink=1" TargetMode="External"/><Relationship Id="rId20" Type="http://schemas.openxmlformats.org/officeDocument/2006/relationships/hyperlink" Target="http://uk.wikipedia.org/wiki/%D0%A2%D1%80%D1%96%D1%89%D0%B8%D0%BD%D0%B0" TargetMode="External"/><Relationship Id="rId29" Type="http://schemas.openxmlformats.org/officeDocument/2006/relationships/hyperlink" Target="http://uk.wikipedia.org/wiki/%D0%A1%D0%A0%D0%A1%D0%A0" TargetMode="External"/><Relationship Id="rId1" Type="http://schemas.openxmlformats.org/officeDocument/2006/relationships/styles" Target="styles.xml"/><Relationship Id="rId6" Type="http://schemas.openxmlformats.org/officeDocument/2006/relationships/hyperlink" Target="http://uk.wikipedia.org/wiki/%D0%92%D1%83%D0%B3%D1%96%D0%BB%D0%BB%D1%8F" TargetMode="External"/><Relationship Id="rId11" Type="http://schemas.openxmlformats.org/officeDocument/2006/relationships/hyperlink" Target="http://uk.wikipedia.org/wiki/%D0%90%D0%BD%D1%82%D1%80%D0%B0%D1%86%D0%B8%D1%82" TargetMode="External"/><Relationship Id="rId24" Type="http://schemas.openxmlformats.org/officeDocument/2006/relationships/hyperlink" Target="http://uk.wikipedia.org/wiki/%D0%A3%D0%BB%D1%8C%D1%82%D1%80%D0%B0%D0%B7%D0%B2%D1%83%D0%BA" TargetMode="External"/><Relationship Id="rId32" Type="http://schemas.openxmlformats.org/officeDocument/2006/relationships/hyperlink" Target="http://uk.wikipedia.org/wiki/%D0%94%D0%BE%D0%BD%D0%B1%D0%B0%D1%81" TargetMode="External"/><Relationship Id="rId5" Type="http://schemas.openxmlformats.org/officeDocument/2006/relationships/hyperlink" Target="http://uk.wikipedia.org/wiki/%D0%9A%D0%BE%D1%80%D0%B8%D1%81%D0%BD%D1%96_%D0%BA%D0%BE%D0%BF%D0%B0%D0%BB%D0%B8%D0%BD%D0%B8" TargetMode="External"/><Relationship Id="rId15" Type="http://schemas.openxmlformats.org/officeDocument/2006/relationships/hyperlink" Target="http://uk.wikipedia.org/wiki/%D0%92%D0%B8%D1%85%D1%96%D0%B4_%D0%BB%D0%B5%D1%82%D0%BA%D0%B8%D1%85_%D1%80%D0%B5%D1%87%D0%BE%D0%B2%D0%B8%D0%BD" TargetMode="External"/><Relationship Id="rId23" Type="http://schemas.openxmlformats.org/officeDocument/2006/relationships/hyperlink" Target="http://uk.wikipedia.org/wiki/%D0%9C%D0%BE%D0%B4%D1%83%D0%BB%D1%8C_%D0%B7%D1%81%D1%83%D0%B2%D1%83" TargetMode="External"/><Relationship Id="rId28" Type="http://schemas.openxmlformats.org/officeDocument/2006/relationships/hyperlink" Target="http://uk.wikipedia.org/wiki/%D0%9A%D0%BE%D0%BA%D1%81" TargetMode="External"/><Relationship Id="rId10" Type="http://schemas.openxmlformats.org/officeDocument/2006/relationships/hyperlink" Target="http://uk.wikipedia.org/wiki/%D0%A0%D0%B5%D0%B3%D1%96%D0%BE%D0%BD%D0%B0%D0%BB%D1%8C%D0%BD%D0%B8%D0%B9_%D0%BC%D0%B5%D1%82%D0%B0%D0%BC%D0%BE%D1%80%D1%84%D1%96%D0%B7%D0%BC" TargetMode="External"/><Relationship Id="rId19" Type="http://schemas.openxmlformats.org/officeDocument/2006/relationships/hyperlink" Target="http://uk.wikipedia.org/wiki/%D0%92%D1%96%D1%82%D1%80%D0%B8%D0%BD%D1%96%D1%82" TargetMode="External"/><Relationship Id="rId31" Type="http://schemas.openxmlformats.org/officeDocument/2006/relationships/hyperlink" Target="http://uk.wikipedia.org/wiki/1930" TargetMode="External"/><Relationship Id="rId4" Type="http://schemas.openxmlformats.org/officeDocument/2006/relationships/image" Target="media/image1.jpeg"/><Relationship Id="rId9" Type="http://schemas.openxmlformats.org/officeDocument/2006/relationships/hyperlink" Target="http://uk.wikipedia.org/wiki/%D0%9C%D0%B5%D1%82%D0%B0%D0%BC%D0%BE%D1%80%D1%84%D1%96%D0%B7%D0%BC" TargetMode="External"/><Relationship Id="rId14" Type="http://schemas.openxmlformats.org/officeDocument/2006/relationships/hyperlink" Target="http://uk.wikipedia.org/wiki/%D0%9A%D0%BE%D0%BD%D1%82%D0%B0%D0%BA%D1%82%D0%BE%D0%B2%D0%B8%D0%B9_%D0%BC%D0%B5%D1%82%D0%B0%D0%BC%D0%BE%D1%80%D1%84%D1%96%D0%B7%D0%BC" TargetMode="External"/><Relationship Id="rId22" Type="http://schemas.openxmlformats.org/officeDocument/2006/relationships/hyperlink" Target="http://uk.wikipedia.org/wiki/%D0%9A%D0%BE%D0%B5%D1%84%D1%96%D1%86%D1%96%D1%94%D0%BD%D1%82_%D0%9F%D1%83%D0%B0%D1%81%D1%81%D0%BE%D0%BD%D0%B0" TargetMode="External"/><Relationship Id="rId27" Type="http://schemas.openxmlformats.org/officeDocument/2006/relationships/hyperlink" Target="http://uk.wikipedia.org/wiki/%D0%AF%D0%BF%D0%BE%D0%BD%D1%96%D1%8F" TargetMode="External"/><Relationship Id="rId30" Type="http://schemas.openxmlformats.org/officeDocument/2006/relationships/hyperlink" Target="http://uk.wikipedia.org/wiki/1954"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1342</Words>
  <Characters>7651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2015-03-12T17:38:00Z</dcterms:created>
  <dcterms:modified xsi:type="dcterms:W3CDTF">2015-03-12T18:49:00Z</dcterms:modified>
</cp:coreProperties>
</file>