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1D2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bookmarkStart w:id="0" w:name="_dx_frag_StartFragment"/>
      <w:bookmarkEnd w:id="0"/>
      <w:r>
        <w:rPr>
          <w:rFonts w:ascii="inherit" w:hAnsi="inherit"/>
          <w:b w:val="1"/>
          <w:i w:val="0"/>
          <w:color w:val="333333"/>
          <w:sz w:val="24"/>
          <w:shd w:val="clear" w:fill="EAEAEA"/>
        </w:rPr>
        <w:t>Старославянизмы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— это слова, заимствованные из старославянского языка. Укажем характерные признаки старославянизмов, которые отличают их от исконно русских слов.</w:t>
      </w:r>
    </w:p>
    <w:p>
      <w:pPr>
        <w:spacing w:before="0" w:after="0"/>
        <w:ind w:firstLine="0" w:left="0" w:right="0"/>
        <w:outlineLvl w:val="1"/>
        <w:rPr>
          <w:rFonts w:ascii="Arial" w:hAnsi="Arial"/>
          <w:b w:val="1"/>
          <w:i w:val="0"/>
          <w:color w:val="FF6600"/>
          <w:sz w:val="36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36"/>
          <w:shd w:val="clear" w:fill="EAEAEA"/>
        </w:rPr>
        <w:t>Что такое старославянизмы?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Значительное место в лексике русского языка занимают старославянизмы — это слова, пришедшие из старославянского языка, родственного русскому. Они составляют около семи процентов основного лексического запаса русского языка.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"https://russkiiyazyk.ru/wp-content/uploads/2019/04/staroslavyanizmy.jpg"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76950" cy="45720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Проникновение старославянских слов в язык восточных славян началось еще в IX веке, когда произошла христианизация древней Руси. Греческие тексты богослужений для славянского населения были переведены на старославянский (древнеболгарский) язык, который использовался в церкви.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Долгое время на Руси старославянский язык был языком письменности. Наши предки в быту разговаривали по-русски, а писали по-старославянски. Многие старославянизмы составили основу книжной речи. Эти заимствованные лексемы отличаются от исконно русских слов некоторыми особенностями, по которым можно понять их происхождение.</w:t>
      </w:r>
    </w:p>
    <w:p>
      <w:pPr>
        <w:spacing w:before="0" w:after="0"/>
        <w:ind w:firstLine="0" w:left="0" w:right="0"/>
        <w:outlineLvl w:val="1"/>
        <w:rPr>
          <w:rFonts w:ascii="Arial" w:hAnsi="Arial"/>
          <w:b w:val="1"/>
          <w:i w:val="0"/>
          <w:color w:val="FF6600"/>
          <w:sz w:val="36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36"/>
          <w:shd w:val="clear" w:fill="EAEAEA"/>
        </w:rPr>
        <w:t>Старославянизмы и их признаки</w:t>
      </w:r>
    </w:p>
    <w:p>
      <w:pPr>
        <w:spacing w:lineRule="auto" w:line="240" w:before="0" w:after="0"/>
        <w:ind w:firstLine="0" w:left="0" w:right="0"/>
        <w:jc w:val="center"/>
        <w:rPr>
          <w:rFonts w:ascii="Arial" w:hAnsi="Arial"/>
          <w:b w:val="0"/>
          <w:i w:val="0"/>
          <w:color w:val="FFFFFF"/>
          <w:sz w:val="15"/>
          <w:shd w:val="clear" w:fill="000000"/>
        </w:rPr>
      </w:pPr>
      <w:bookmarkStart w:id="1" w:name="NOTSY_CONTAINER_794668546"/>
      <w:bookmarkEnd w:id="1"/>
      <w:bookmarkStart w:id="2" w:name="VIDEO_89605-CONTAINER"/>
      <w:bookmarkEnd w:id="2"/>
      <w:bookmarkStart w:id="3" w:name="VIDEO_89605-FLOAT-CONTAINER"/>
      <w:bookmarkEnd w:id="3"/>
      <w:bookmarkStart w:id="4" w:name="VIDEO_89605"/>
      <w:bookmarkEnd w:id="4"/>
      <w:r>
        <w:rPr>
          <w:rFonts w:ascii="Arial" w:hAnsi="Arial"/>
          <w:b w:val="0"/>
          <w:i w:val="0"/>
          <w:color w:val="FFFFFF"/>
          <w:sz w:val="15"/>
          <w:shd w:val="clear" w:fill="000000"/>
        </w:rPr>
        <w:t>Play Video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Старославянизмы имеют характерные фонетические, морфологические и семантические особенности.</w:t>
      </w:r>
    </w:p>
    <w:p>
      <w:pPr>
        <w:spacing w:before="0" w:after="0"/>
        <w:ind w:firstLine="0" w:left="0" w:right="0"/>
        <w:outlineLvl w:val="2"/>
        <w:rPr>
          <w:rFonts w:ascii="Arial" w:hAnsi="Arial"/>
          <w:b w:val="1"/>
          <w:i w:val="0"/>
          <w:color w:val="FF6600"/>
          <w:sz w:val="27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27"/>
          <w:shd w:val="clear" w:fill="EAEAEA"/>
        </w:rPr>
        <w:t>Таблица «Признаки старославянизмов»</w:t>
      </w:r>
    </w:p>
    <w:tbl>
      <w:tblPr>
        <w:tblW w:w="53748" w:type="dxa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shd w:val="clear" w:fill="EAEAE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tcBorders>
              <w:bottom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1"/>
                <w:i w:val="0"/>
                <w:color w:val="333333"/>
                <w:sz w:val="24"/>
                <w:shd w:val="nil" w:fill="auto"/>
              </w:rPr>
              <w:t>Признак</w:t>
            </w:r>
          </w:p>
        </w:tc>
        <w:tc>
          <w:tcPr>
            <w:tcW w:w="0" w:type="auto"/>
            <w:tcBorders>
              <w:bottom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1"/>
                <w:i w:val="0"/>
                <w:color w:val="333333"/>
                <w:sz w:val="24"/>
                <w:shd w:val="nil" w:fill="auto"/>
              </w:rPr>
              <w:t>Примеры</w:t>
            </w:r>
          </w:p>
        </w:tc>
      </w:tr>
      <w:tr>
        <w:tc>
          <w:tcPr>
            <w:tcW w:w="0" w:type="auto"/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Сочетания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-ра-, -ла-, -ре-, -ле-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(неполногласие)</w:t>
              <w:br w:type="textWrapping"/>
              <w:t>внутри одной части слова на месте русских </w:t>
              <w:br w:type="textWrapping"/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-оро-, -оло-, -ере-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(полногласие).</w:t>
            </w:r>
          </w:p>
        </w:tc>
        <w:tc>
          <w:tcPr>
            <w:tcW w:w="0" w:type="auto"/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брег – берег,</w:t>
              <w:br w:type="textWrapping"/>
              <w:t>хладный – холодный,</w:t>
              <w:br w:type="textWrapping"/>
              <w:t>млечный – молочный,</w:t>
              <w:br w:type="textWrapping"/>
              <w:t>смрад – смородина,</w:t>
              <w:br w:type="textWrapping"/>
              <w:t>сладкий – солод,</w:t>
              <w:br w:type="textWrapping"/>
              <w:t>шлем – шелом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Сочетания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ра-, ла-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в начале слова на месте</w:t>
              <w:br w:type="textWrapping"/>
              <w:t>русских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ро-, ло-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растение – рост,</w:t>
              <w:br w:type="textWrapping"/>
              <w:t>работа – робити,</w:t>
              <w:br w:type="textWrapping"/>
              <w:t>ладья – лодка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Сочетание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жд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на месте русского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ж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надежда – надёжа,</w:t>
              <w:br w:type="textWrapping"/>
              <w:t>чуждый – чужой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Согласный звук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щ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на месте русского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ч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полнощный – полночный,</w:t>
              <w:br w:type="textWrapping"/>
              <w:t>горящий – горячий,</w:t>
              <w:br w:type="textWrapping"/>
              <w:t>освещение – свеча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Начальные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а, е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вместо русских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я, о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агнец – ягненок,</w:t>
              <w:br w:type="textWrapping"/>
              <w:t>аз – я,</w:t>
              <w:br w:type="textWrapping"/>
              <w:t>езеро – озеро,</w:t>
              <w:br w:type="textWrapping"/>
              <w:t>един – один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Гласный звук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э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(буква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е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) под ударением</w:t>
              <w:br w:type="textWrapping"/>
              <w:t>на месте русского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о (ё)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небо – нёбо,</w:t>
              <w:br w:type="textWrapping"/>
              <w:t>одежда – одёжа,</w:t>
              <w:br w:type="textWrapping"/>
              <w:t>крест – крёстный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Начальное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ю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 вместо русского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у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юродивый – уродливый,</w:t>
              <w:br w:type="textWrapping"/>
              <w:t>юг – уг (др.-рус.),</w:t>
              <w:br w:type="textWrapping"/>
              <w:t>юноша – уноша (др.-рус.)</w:t>
            </w:r>
          </w:p>
        </w:tc>
      </w:tr>
      <w:tr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t>Редко встречающийся признак — твердый звук </w:t>
            </w: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з</w:t>
            </w:r>
            <w:r>
              <w:rPr>
                <w:rFonts w:ascii="Arial" w:hAnsi="Arial"/>
                <w:b w:val="0"/>
                <w:i w:val="0"/>
                <w:color w:val="333333"/>
                <w:sz w:val="24"/>
                <w:shd w:val="nil" w:fill="auto"/>
              </w:rPr>
              <w:br w:type="textWrapping"/>
              <w:t>на месте мягкого русского.</w:t>
            </w:r>
          </w:p>
        </w:tc>
        <w:tc>
          <w:tcPr>
            <w:tcW w:w="0" w:type="auto"/>
            <w:tcBorders>
              <w:top w:val="single" w:sz="6" w:space="0" w:shadow="0" w:fram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inherit" w:hAnsi="inherit"/>
                <w:b w:val="0"/>
                <w:i w:val="1"/>
                <w:color w:val="333333"/>
                <w:sz w:val="24"/>
                <w:shd w:val="nil" w:fill="auto"/>
              </w:rPr>
              <w:t>польза – нельзя</w:t>
            </w:r>
          </w:p>
        </w:tc>
      </w:tr>
    </w:tbl>
    <w:p>
      <w:pPr>
        <w:spacing w:before="0" w:after="0"/>
        <w:ind w:firstLine="0" w:left="0" w:right="0"/>
        <w:outlineLvl w:val="2"/>
        <w:rPr>
          <w:rFonts w:ascii="Arial" w:hAnsi="Arial"/>
          <w:b w:val="1"/>
          <w:i w:val="0"/>
          <w:color w:val="FF6600"/>
          <w:sz w:val="27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27"/>
          <w:shd w:val="clear" w:fill="EAEAEA"/>
        </w:rPr>
        <w:t>Фонетические признаки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Старославянизмы узнаем по следующим фонетическим признакам: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1. неполногласные сочетания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«ра», «ла», «ре», «ле»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, которые соответствуют полногласиям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-оро-, -оло-, -ере-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в исконно русских словах: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дкий — с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оло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 — 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оро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н — п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оло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н;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 — г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оро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 — 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ере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д;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2. сочетания согласных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«жд»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вместо русского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«ж»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, наличие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 «щ»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в соответствие русскому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«ч»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: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неве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жд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а — невежа; 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ме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жд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а — межа;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мо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щ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ь — невмочь;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све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щ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а — свеча;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3. сочетание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 «ра», «ла»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в начале слов перед согласными в соответствии с русскими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«ро», «ло»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: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стение — 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сток;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дья — 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ло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дка;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4. начальные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«е»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(русское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«о»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),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«ю»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(русское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«у»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),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«а»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(русское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«я»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);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диница — один;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ю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родивый — урод;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гнец — ягнёнок.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bookmarkStart w:id="5" w:name="NOTSY_CONTAINER_105618754"/>
      <w:bookmarkEnd w:id="5"/>
      <w:bookmarkStart w:id="6" w:name="GOOGLE_ADS_IFRAME_/22397461916/RUS_ITA_3"/>
      <w:bookmarkEnd w:id="6"/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"https://russkiiyazyk.ru/wp-content/uploads/2019/04/foneticheskie.jpg"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96000" cy="45720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p>
      <w:pPr>
        <w:spacing w:before="0" w:after="0"/>
        <w:ind w:firstLine="0" w:left="0" w:right="0"/>
        <w:outlineLvl w:val="2"/>
        <w:rPr>
          <w:rFonts w:ascii="Arial" w:hAnsi="Arial"/>
          <w:b w:val="1"/>
          <w:i w:val="0"/>
          <w:color w:val="FF6600"/>
          <w:sz w:val="27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27"/>
          <w:shd w:val="clear" w:fill="EAEAEA"/>
        </w:rPr>
        <w:t>Морфологические признаки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С течением времени многие старославянизмы обрусели и окончательно прижились в современном русском языке.  И только некоторые элементы в их составе подскажут нам, что это старославянизмы.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1"/>
          <w:i w:val="0"/>
          <w:color w:val="333333"/>
          <w:sz w:val="24"/>
          <w:shd w:val="clear" w:fill="EAEAEA"/>
        </w:rPr>
        <w:t>Морфологические признаки старославянизмов: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1. Из старославянского языка вошли в русский язык приставки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пре-, чрез-, из-, низ-, воз-, раз-, пред-.</w:t>
      </w:r>
    </w:p>
    <w:p>
      <w:pPr>
        <w:spacing w:before="0" w:after="0"/>
        <w:ind w:firstLine="0" w:left="0" w:right="0"/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</w:pPr>
      <w:r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  <w:t>ПРИМЕРЫ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превосходный, прелестный, чрезвычайный, низвергать, низлагать, изгнать, восстать, предыдущий.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2. Сюда отнесем многие существительные с суффиксами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 -тай, -тель, -ние, -изн-.</w:t>
      </w:r>
    </w:p>
    <w:p>
      <w:pPr>
        <w:spacing w:before="0" w:after="0"/>
        <w:ind w:firstLine="0" w:left="0" w:right="0"/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</w:pPr>
      <w:r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  <w:t>ПРИМЕРЫ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глашатай, учитель, знамение, отчизна.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3. Суффиксы прилагательных и действительных причастий настоящего времени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-ущ-/ющ- -ащ-/-ящ- 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— наследие </w: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"https://russkiiyazyk.ru/leksika/staroslavyanizmy-v-russkom-yazyke.html" \t "_blank"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t>старославянского языка</w: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.</w:t>
      </w:r>
    </w:p>
    <w:p>
      <w:pPr>
        <w:spacing w:before="0" w:after="0"/>
        <w:ind w:firstLine="0" w:left="0" w:right="0"/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</w:pPr>
      <w:r>
        <w:rPr>
          <w:rFonts w:ascii="inherit" w:hAnsi="inherit"/>
          <w:b w:val="0"/>
          <w:i w:val="0"/>
          <w:caps w:val="1"/>
          <w:color w:val="58B6DC"/>
          <w:sz w:val="21"/>
          <w:shd w:val="clear" w:fill="FFFFFF"/>
        </w:rPr>
        <w:t>ПРИМЕРЫ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могущий, злющий, поющий, лежащий, кипящий.</w:t>
      </w:r>
    </w:p>
    <w:p>
      <w:pPr>
        <w:spacing w:before="0" w:after="0"/>
        <w:ind w:firstLine="0" w:left="0" w:right="0"/>
        <w:outlineLvl w:val="2"/>
        <w:rPr>
          <w:rFonts w:ascii="Arial" w:hAnsi="Arial"/>
          <w:b w:val="1"/>
          <w:i w:val="0"/>
          <w:color w:val="FF6600"/>
          <w:sz w:val="27"/>
          <w:shd w:val="clear" w:fill="EAEAEA"/>
        </w:rPr>
      </w:pPr>
      <w:r>
        <w:rPr>
          <w:rFonts w:ascii="Arial" w:hAnsi="Arial"/>
          <w:b w:val="1"/>
          <w:i w:val="0"/>
          <w:color w:val="FF6600"/>
          <w:sz w:val="27"/>
          <w:shd w:val="clear" w:fill="EAEAEA"/>
        </w:rPr>
        <w:t>Семантические особенности старославянизмов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bookmarkStart w:id="7" w:name="NOTSY_CONTAINER_864700109"/>
      <w:bookmarkEnd w:id="7"/>
      <w:bookmarkStart w:id="8" w:name="GOOGLE_ADS_IFRAME_/22397461916/RUS_ITA_2"/>
      <w:bookmarkEnd w:id="8"/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Судьба старославянских слов была различной. Многие из них полностью вытеснили соответствующие русские лексемы и воспринимаются как обычные обиходные слова: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мя, жа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жд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а, об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ко, х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брый, 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д, в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ра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г, ш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ле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м, п</w:t>
      </w:r>
      <w:r>
        <w:rPr>
          <w:rFonts w:ascii="inherit" w:hAnsi="inherit"/>
          <w:b w:val="0"/>
          <w:i w:val="0"/>
          <w:color w:val="FF6600"/>
          <w:sz w:val="24"/>
          <w:shd w:val="clear" w:fill="EAEAEA"/>
        </w:rPr>
        <w:t>ла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мя.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"https://russkiiyazyk.ru/wp-content/uploads/2019/04/semanticheskie.jpg"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96000" cy="45720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В русском языке сосуществуют лексемы со старославянскими и русскими корнями и воспринимаются по значению как разные слова, например: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Style w:val="C2"/>
          <w:rFonts w:ascii="inherit" w:hAnsi="inherit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inherit" w:hAnsi="inherit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"https://russkiiyazyk.ru/leksika/nevezha-i-nevezhda.html" \t "_blank"</w:instrText>
      </w:r>
      <w:r>
        <w:rPr>
          <w:rStyle w:val="C2"/>
          <w:rFonts w:ascii="inherit" w:hAnsi="inherit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inherit" w:hAnsi="inherit"/>
          <w:b w:val="0"/>
          <w:i w:val="0"/>
          <w:strike w:val="0"/>
          <w:color w:val="D046EB"/>
          <w:sz w:val="24"/>
          <w:u w:val="none"/>
          <w:shd w:val="clear" w:fill="EAEAEA"/>
        </w:rPr>
        <w:t>невежда (необразованный человек) и невежа (невежливый человек)</w:t>
      </w:r>
      <w:r>
        <w:rPr>
          <w:rStyle w:val="C2"/>
          <w:rFonts w:ascii="inherit" w:hAnsi="inherit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гражданин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(лицо, принадлежащее к населению государства) и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горожанин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(житель города)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прах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(останки) и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порох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(взрывчатое вещество)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страна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(государство) —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сторона 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(пространственное понятие)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среда — середина;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глава — голова;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вождь — водитель;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Млечный путь — молочный;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платье, платок — полотно.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"https://russkiiyazyk.ru/wp-content/uploads/2019/04/slovoobrazovatelnye.jpg"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96000" cy="45720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Также нельзя считать, что все старославянизмы стали </w: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"https://russkiiyazyk.ru/leksika/chto-takoe-arhaizmyi.html" \t "_blank"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t>архаизмами</w: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. В нашей речи старославянизмы встречаются чаще, чем мы предполагаем. Например, устарело слово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«уста»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, но активно употребляются слова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«устный», «наизусть»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. Архаично книжное слово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«деяние»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, но сохранилось однокоренное слово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«деятель»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. Существительное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«привратник»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почти не употребляется в современной речи, зато слово 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«вратарь»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 занимает полноправное место в спортивной лексике.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"https://russkiiyazyk.ru/wp-content/uploads/2019/04/arhaizmy.jpg"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96000" cy="45720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333333"/>
          <w:sz w:val="24"/>
          <w:shd w:val="clear" w:fill="EAEAEA"/>
        </w:rPr>
      </w:pPr>
      <w:bookmarkStart w:id="9" w:name="NOTSY_CONTAINER_346707487"/>
      <w:bookmarkEnd w:id="9"/>
      <w:bookmarkStart w:id="10" w:name="GOOGLE_ADS_IFRAME_/22397461916/RUS_ITA_4"/>
      <w:bookmarkEnd w:id="10"/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Старославянизмы пополнили словарный запас русского языка, сделали его богаче и ярче. Из родственного древнего языка были заимствованы названия многих абстрактных понятий (</w:t>
      </w:r>
      <w:r>
        <w:rPr>
          <w:rFonts w:ascii="inherit" w:hAnsi="inherit"/>
          <w:b w:val="0"/>
          <w:i w:val="1"/>
          <w:color w:val="333333"/>
          <w:sz w:val="24"/>
          <w:shd w:val="clear" w:fill="EAEAEA"/>
        </w:rPr>
        <w:t>власть, отчизна, внимание, истина, качество, притязать, бремя, совесть</w:t>
      </w:r>
      <w:r>
        <w:rPr>
          <w:rFonts w:ascii="Arial" w:hAnsi="Arial"/>
          <w:b w:val="0"/>
          <w:i w:val="0"/>
          <w:color w:val="333333"/>
          <w:sz w:val="24"/>
          <w:shd w:val="clear" w:fill="EAEAEA"/>
        </w:rPr>
        <w:t>). Эти книжные слова придают русской речи особый смысл, возвышенность и эмоциональность.</w:t>
      </w:r>
    </w:p>
    <w:p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instrText>HYPERLINK "https://russkiiyazyk.ru/wp-content/uploads/2019/04/vyvody.jpg"</w:instrText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drawing>
          <wp:inline xmlns:wp="http://schemas.openxmlformats.org/drawingml/2006/wordprocessingDrawing">
            <wp:extent cx="6096000" cy="457200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b w:val="0"/>
          <w:i w:val="0"/>
          <w:strike w:val="0"/>
          <w:color w:val="D046EB"/>
          <w:sz w:val="24"/>
          <w:u w:val="none"/>
          <w:shd w:val="clear" w:fill="EAEAEA"/>
        </w:rPr>
        <w:fldChar w:fldCharType="end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E6F3F2"/>
    <w:multiLevelType w:val="hybridMultilevel"/>
    <w:lvl w:ilvl="0" w:tplc="06B05BA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9A7BFB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240E20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3BB5B5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7D7D8A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966CBD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53C16F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3C33E4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8FE7B2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4EE40FBE"/>
    <w:multiLevelType w:val="hybridMultilevel"/>
    <w:lvl w:ilvl="0" w:tplc="7D040F0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8FADFC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CBB81A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A6F87C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60FE87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5C7124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A6D55F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2D0E5E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05FD33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1C8F0CBD"/>
    <w:multiLevelType w:val="hybridMultilevel"/>
    <w:lvl w:ilvl="0" w:tplc="3BC4242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662090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E0919F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48C6FF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7652C0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631077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CC54AD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D8F7C0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582DF8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274D37B6"/>
    <w:multiLevelType w:val="hybridMultilevel"/>
    <w:lvl w:ilvl="0" w:tplc="67EDDFA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A9F3D8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F81D4F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D11940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AB6406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0E359D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D79795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477407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15FF77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06F03090"/>
    <w:multiLevelType w:val="hybridMultilevel"/>
    <w:lvl w:ilvl="0" w:tplc="3BF6A48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C8786D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8817AC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D46F26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95CC39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1D63B7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AFB785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F3B403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45DFDE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