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Лабораторна робота 11 клас: “Моделювання радіоактивного розпаду атомних ядер”.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4590.0" w:type="dxa"/>
        <w:jc w:val="left"/>
        <w:tblInd w:w="-75.0" w:type="dxa"/>
        <w:tblLayout w:type="fixed"/>
        <w:tblLook w:val="0400"/>
      </w:tblPr>
      <w:tblGrid>
        <w:gridCol w:w="2295"/>
        <w:gridCol w:w="2295"/>
        <w:tblGridChange w:id="0">
          <w:tblGrid>
            <w:gridCol w:w="2295"/>
            <w:gridCol w:w="229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Мета: перевірити закон радіоактивного розпаду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Обладнання: монети, глибока посудина, піднос.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Застереження: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Ø Різкі некоординовані рухи сприяють утворенню поранень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 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З правилами техніки безпеки ознайомлений (-а) ____________________ 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Теоретичні відомості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Період напіврозпаду - це проміжок часу, через який число радіоактивних ядер зменшується двічі.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Позначимо число радіоактивних ядер у початковий момент часу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vertAlign w:val="sub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а кількість ядер, що не розпалися через деякий час t - N. Число ядер, що розпались при цьому позначимо N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Тоді закон радіоактивного розпаду матиме вигляд: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2286000" cy="171450"/>
            <wp:effectExtent b="0" l="0" r="0" t="0"/>
            <wp:docPr descr="https://konspekta.net/infopediasu/baza13/5399585377955.files/image081.png" id="5" name="image1.png"/>
            <a:graphic>
              <a:graphicData uri="http://schemas.openxmlformats.org/drawingml/2006/picture">
                <pic:pic>
                  <pic:nvPicPr>
                    <pic:cNvPr descr="https://konspekta.net/infopediasu/baza13/5399585377955.files/image081.pn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1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Закон правильно передбачає число ядер, що не розпалися, але не те, які саме ядра розпадуться протягом певного часу; він являє собою статистичну закономірність.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За час Т кожне з радіоактивних ядер розпадається з ймовірністю 1/2. Процес радіоактивного розпаду можна моделювати підкиданням монет, при якому теж з ймовірністю 1/2 випадає «орел» чи «решка». Припустиму, якщо випаде «орел», ядро уціліло, якщо «решка» - розпалося. Кожне кидання монет відповідає для ядра протіканню проміжку часу, що дорівнює періоду напіврозпаду.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 </w:t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c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c00000"/>
          <w:sz w:val="20"/>
          <w:szCs w:val="20"/>
          <w:rtl w:val="0"/>
        </w:rPr>
        <w:t xml:space="preserve">Хід роботи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1. Виберіть початкову кількість монет N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b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=128, перемішайте їх у посудині і висипте на піднос. Підрахуйте число монет, що не «розпались», складіть їх у посудину, перемішайте, висипте на піднос і знову підрахуйте число монет, що не «розпались». Дослід проведіть 10 разів.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2. Заповніть таблиці, провівши три серії дослідів.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 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Серія 1</w:t>
      </w:r>
    </w:p>
    <w:tbl>
      <w:tblPr>
        <w:tblStyle w:val="Table2"/>
        <w:tblW w:w="10987.999999999996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86"/>
        <w:gridCol w:w="989"/>
        <w:gridCol w:w="989"/>
        <w:gridCol w:w="989"/>
        <w:gridCol w:w="989"/>
        <w:gridCol w:w="989"/>
        <w:gridCol w:w="989"/>
        <w:gridCol w:w="989"/>
        <w:gridCol w:w="989"/>
        <w:gridCol w:w="990"/>
        <w:tblGridChange w:id="0">
          <w:tblGrid>
            <w:gridCol w:w="2086"/>
            <w:gridCol w:w="989"/>
            <w:gridCol w:w="989"/>
            <w:gridCol w:w="989"/>
            <w:gridCol w:w="989"/>
            <w:gridCol w:w="989"/>
            <w:gridCol w:w="989"/>
            <w:gridCol w:w="989"/>
            <w:gridCol w:w="989"/>
            <w:gridCol w:w="99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Кількість кидань, n=t/Т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Кількість монет, що «не розпались», N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 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  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Кількість монет, що «розпались», 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trike w:val="1"/>
                <w:sz w:val="16"/>
                <w:szCs w:val="16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 Серія 2</w:t>
      </w:r>
    </w:p>
    <w:tbl>
      <w:tblPr>
        <w:tblStyle w:val="Table3"/>
        <w:tblW w:w="10987.999999999996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86"/>
        <w:gridCol w:w="989"/>
        <w:gridCol w:w="989"/>
        <w:gridCol w:w="989"/>
        <w:gridCol w:w="989"/>
        <w:gridCol w:w="989"/>
        <w:gridCol w:w="989"/>
        <w:gridCol w:w="989"/>
        <w:gridCol w:w="989"/>
        <w:gridCol w:w="990"/>
        <w:tblGridChange w:id="0">
          <w:tblGrid>
            <w:gridCol w:w="2086"/>
            <w:gridCol w:w="989"/>
            <w:gridCol w:w="989"/>
            <w:gridCol w:w="989"/>
            <w:gridCol w:w="989"/>
            <w:gridCol w:w="989"/>
            <w:gridCol w:w="989"/>
            <w:gridCol w:w="989"/>
            <w:gridCol w:w="989"/>
            <w:gridCol w:w="99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Кількість кидань, n=t/Т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Кількість монет, що «не розпались», N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 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  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Кількість монет, що «розпались», 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trike w:val="1"/>
                <w:sz w:val="16"/>
                <w:szCs w:val="16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710.0" w:type="dxa"/>
        <w:jc w:val="left"/>
        <w:tblInd w:w="-15.0" w:type="dxa"/>
        <w:tblLayout w:type="fixed"/>
        <w:tblLook w:val="0400"/>
      </w:tblPr>
      <w:tblGrid>
        <w:gridCol w:w="710"/>
        <w:tblGridChange w:id="0">
          <w:tblGrid>
            <w:gridCol w:w="71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Серія З </w:t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987.999999999996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86"/>
        <w:gridCol w:w="989"/>
        <w:gridCol w:w="989"/>
        <w:gridCol w:w="989"/>
        <w:gridCol w:w="989"/>
        <w:gridCol w:w="989"/>
        <w:gridCol w:w="989"/>
        <w:gridCol w:w="989"/>
        <w:gridCol w:w="989"/>
        <w:gridCol w:w="990"/>
        <w:tblGridChange w:id="0">
          <w:tblGrid>
            <w:gridCol w:w="2086"/>
            <w:gridCol w:w="989"/>
            <w:gridCol w:w="989"/>
            <w:gridCol w:w="989"/>
            <w:gridCol w:w="989"/>
            <w:gridCol w:w="989"/>
            <w:gridCol w:w="989"/>
            <w:gridCol w:w="989"/>
            <w:gridCol w:w="989"/>
            <w:gridCol w:w="99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Кількість кидань, n=t/Т</w:t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Кількість монет, що «не розпались», N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 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  </w:t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Кількість монет, що «розпались», 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trike w:val="1"/>
                <w:sz w:val="16"/>
                <w:szCs w:val="16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 </w:t>
      </w:r>
    </w:p>
    <w:p w:rsidR="00000000" w:rsidDel="00000000" w:rsidP="00000000" w:rsidRDefault="00000000" w:rsidRPr="00000000" w14:paraId="00000078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3. Побудуйте графік залежності N(n), який відповідає формулі. Позначте на графіку різні серії різними кольорами.</w:t>
      </w:r>
    </w:p>
    <w:p w:rsidR="00000000" w:rsidDel="00000000" w:rsidP="00000000" w:rsidRDefault="00000000" w:rsidRPr="00000000" w14:paraId="00000079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774700</wp:posOffset>
                </wp:positionH>
                <wp:positionV relativeFrom="paragraph">
                  <wp:posOffset>127000</wp:posOffset>
                </wp:positionV>
                <wp:extent cx="25400" cy="128905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135475"/>
                          <a:ext cx="0" cy="12890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774700</wp:posOffset>
                </wp:positionH>
                <wp:positionV relativeFrom="paragraph">
                  <wp:posOffset>127000</wp:posOffset>
                </wp:positionV>
                <wp:extent cx="25400" cy="128905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28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381000</wp:posOffset>
                </wp:positionH>
                <wp:positionV relativeFrom="paragraph">
                  <wp:posOffset>114300</wp:posOffset>
                </wp:positionV>
                <wp:extent cx="288925" cy="24447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06300" y="3662525"/>
                          <a:ext cx="27940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N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381000</wp:posOffset>
                </wp:positionH>
                <wp:positionV relativeFrom="paragraph">
                  <wp:posOffset>114300</wp:posOffset>
                </wp:positionV>
                <wp:extent cx="288925" cy="244475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925" cy="244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A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 </w:t>
      </w:r>
    </w:p>
    <w:p w:rsidR="00000000" w:rsidDel="00000000" w:rsidP="00000000" w:rsidRDefault="00000000" w:rsidRPr="00000000" w14:paraId="0000007C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2616200</wp:posOffset>
                </wp:positionH>
                <wp:positionV relativeFrom="paragraph">
                  <wp:posOffset>114300</wp:posOffset>
                </wp:positionV>
                <wp:extent cx="288925" cy="24447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06300" y="3662525"/>
                          <a:ext cx="27940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n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2616200</wp:posOffset>
                </wp:positionH>
                <wp:positionV relativeFrom="paragraph">
                  <wp:posOffset>114300</wp:posOffset>
                </wp:positionV>
                <wp:extent cx="288925" cy="244475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925" cy="244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6"/>
        <w:tblW w:w="1323.0" w:type="dxa"/>
        <w:jc w:val="left"/>
        <w:tblInd w:w="-15.0" w:type="dxa"/>
        <w:tblLayout w:type="fixed"/>
        <w:tblLook w:val="0400"/>
      </w:tblPr>
      <w:tblGrid>
        <w:gridCol w:w="1242"/>
        <w:gridCol w:w="81"/>
        <w:tblGridChange w:id="0">
          <w:tblGrid>
            <w:gridCol w:w="1242"/>
            <w:gridCol w:w="81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ВИСНОВКИ: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-50799</wp:posOffset>
                      </wp:positionV>
                      <wp:extent cx="1835150" cy="2540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428425" y="3780000"/>
                                <a:ext cx="1835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4A7DBA"/>
                                </a:solidFill>
                                <a:prstDash val="solid"/>
                                <a:round/>
                                <a:headEnd len="sm" w="sm" type="none"/>
                                <a:tailEnd len="med" w="med" type="stealth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-50799</wp:posOffset>
                      </wp:positionV>
                      <wp:extent cx="1835150" cy="25400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35150" cy="25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86">
      <w:pPr>
        <w:spacing w:after="0" w:line="240" w:lineRule="auto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(Сформулювати закон радіоактивного розпаду)</w:t>
      </w:r>
    </w:p>
    <w:sectPr>
      <w:pgSz w:h="16838" w:w="11906" w:orient="portrait"/>
      <w:pgMar w:bottom="567" w:top="567" w:left="567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75.0" w:type="dxa"/>
        <w:left w:w="75.0" w:type="dxa"/>
        <w:bottom w:w="75.0" w:type="dxa"/>
        <w:right w:w="7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