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6B" w:rsidRPr="000B346B" w:rsidRDefault="000B346B" w:rsidP="000B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образования оползней является нарушение равновесия между сдвигающей силой тяжести и удерживающими силами. Оно вызывается:</w:t>
      </w:r>
    </w:p>
    <w:p w:rsidR="000B346B" w:rsidRPr="000B346B" w:rsidRDefault="000B346B" w:rsidP="000B3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крутизны склона в результате подмыва водой;</w:t>
      </w:r>
    </w:p>
    <w:p w:rsidR="000B346B" w:rsidRPr="000B346B" w:rsidRDefault="000B346B" w:rsidP="000B3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ослаблением прочности пород при выветривании или переувлажнении осадками и подземными водами;</w:t>
      </w:r>
    </w:p>
    <w:p w:rsidR="000B346B" w:rsidRPr="000B346B" w:rsidRDefault="000B346B" w:rsidP="000B3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 сейсмических толчков;</w:t>
      </w:r>
    </w:p>
    <w:p w:rsidR="000B346B" w:rsidRPr="000B346B" w:rsidRDefault="000B346B" w:rsidP="000B34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строительной и хозяйственной деятельностью.</w:t>
      </w:r>
    </w:p>
    <w:p w:rsidR="00DE18F0" w:rsidRDefault="000B346B">
      <w:r>
        <w:t>Наводнение — затопление местности в результате подъёма уровня воды в реках, озёрах, морях из-за дождей, бурного таяния снегов, ветрового нагона воды на побережье и других причин, которое наносит урон здоровью людей и даже приводит к их гибели, а также причиняет материальный ущерб.</w:t>
      </w:r>
    </w:p>
    <w:p w:rsidR="000B346B" w:rsidRDefault="00AC11D0">
      <w:r>
        <w:t>Причиной большинства цунами являются подводные землетрясения, во время которых происходит резкое смещение (поднятие или опускание) участка морского дна.</w:t>
      </w:r>
    </w:p>
    <w:sectPr w:rsidR="000B346B" w:rsidSect="00D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0B7F"/>
    <w:multiLevelType w:val="multilevel"/>
    <w:tmpl w:val="7F7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6B"/>
    <w:rsid w:val="000B346B"/>
    <w:rsid w:val="00AC11D0"/>
    <w:rsid w:val="00D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gss</cp:lastModifiedBy>
  <cp:revision>2</cp:revision>
  <dcterms:created xsi:type="dcterms:W3CDTF">2015-03-31T17:27:00Z</dcterms:created>
  <dcterms:modified xsi:type="dcterms:W3CDTF">2015-03-31T17:38:00Z</dcterms:modified>
</cp:coreProperties>
</file>