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Сложность алгоритмов. Python и C++,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https://edu.sirius.online/#/course/104/1639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Задание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Ответ: номер 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Задание 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Ответ: 10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Задание 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Ответ: номер 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Задание 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Ответ: номер 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Задание 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Ответ: номер 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Задание 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Ответ: номер 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Задание 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Ответ: номер 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Задание 8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Ответ: номер 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.sirius.online/#/course/104/1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