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E0" w:rsidRPr="00F53A71" w:rsidRDefault="00157AE0" w:rsidP="00F53A71">
      <w:pPr>
        <w:spacing w:line="216" w:lineRule="auto"/>
        <w:rPr>
          <w:rFonts w:ascii="Times New Roman" w:hAnsi="Times New Roman"/>
          <w:bCs/>
          <w:color w:val="000000" w:themeColor="text1"/>
        </w:rPr>
      </w:pPr>
      <w:r w:rsidRPr="00F53A71">
        <w:rPr>
          <w:rFonts w:ascii="Times New Roman" w:hAnsi="Times New Roman"/>
          <w:color w:val="000000" w:themeColor="text1"/>
          <w:lang w:eastAsia="ru-RU"/>
        </w:rPr>
        <w:t xml:space="preserve">Соперники Москвы. </w:t>
      </w:r>
      <w:r w:rsidRPr="00F53A71">
        <w:rPr>
          <w:rFonts w:ascii="Times New Roman" w:hAnsi="Times New Roman"/>
          <w:bCs/>
          <w:color w:val="000000" w:themeColor="text1"/>
        </w:rPr>
        <w:t>Обобщение по блоку «Русские земли в XIII — первой половине XV века»</w:t>
      </w:r>
    </w:p>
    <w:p w:rsidR="00157AE0" w:rsidRPr="00F53A71" w:rsidRDefault="00157AE0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b/>
          <w:bCs/>
          <w:color w:val="555555"/>
          <w:lang w:eastAsia="ru-RU"/>
        </w:rPr>
      </w:pPr>
    </w:p>
    <w:p w:rsidR="009E0FE5" w:rsidRPr="00F53A71" w:rsidRDefault="00157AE0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b/>
          <w:bCs/>
          <w:color w:val="555555"/>
          <w:lang w:eastAsia="ru-RU"/>
        </w:rPr>
        <w:t>1.</w:t>
      </w:r>
      <w:r w:rsidR="009E0FE5" w:rsidRPr="00F53A71">
        <w:rPr>
          <w:rFonts w:ascii="Times New Roman" w:eastAsia="Times New Roman" w:hAnsi="Times New Roman"/>
          <w:b/>
          <w:bCs/>
          <w:color w:val="555555"/>
          <w:lang w:eastAsia="ru-RU"/>
        </w:rPr>
        <w:t> Укажите черты, характеризующие деятельность тверского князя Бориса Александровича.</w:t>
      </w:r>
    </w:p>
    <w:p w:rsidR="009E0FE5" w:rsidRPr="00F53A71" w:rsidRDefault="009E0FE5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color w:val="555555"/>
          <w:lang w:eastAsia="ru-RU"/>
        </w:rPr>
        <w:t>1) попытка принять титул царя</w:t>
      </w:r>
    </w:p>
    <w:p w:rsidR="009E0FE5" w:rsidRPr="00F53A71" w:rsidRDefault="009E0FE5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color w:val="555555"/>
          <w:lang w:eastAsia="ru-RU"/>
        </w:rPr>
        <w:t xml:space="preserve">2) разгром ордынцев в битве на реке </w:t>
      </w:r>
      <w:proofErr w:type="spellStart"/>
      <w:r w:rsidRPr="00F53A71">
        <w:rPr>
          <w:rFonts w:ascii="Times New Roman" w:eastAsia="Times New Roman" w:hAnsi="Times New Roman"/>
          <w:color w:val="555555"/>
          <w:lang w:eastAsia="ru-RU"/>
        </w:rPr>
        <w:t>Ворскле</w:t>
      </w:r>
      <w:proofErr w:type="spellEnd"/>
    </w:p>
    <w:p w:rsidR="009E0FE5" w:rsidRPr="00F53A71" w:rsidRDefault="009E0FE5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color w:val="555555"/>
          <w:lang w:eastAsia="ru-RU"/>
        </w:rPr>
        <w:t>3) заключение договоров с Москвой и Литвой</w:t>
      </w:r>
    </w:p>
    <w:p w:rsidR="009E0FE5" w:rsidRPr="00F53A71" w:rsidRDefault="009E0FE5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color w:val="555555"/>
          <w:lang w:eastAsia="ru-RU"/>
        </w:rPr>
        <w:t>4) получение княжеского титула без ханского ярлыка</w:t>
      </w:r>
    </w:p>
    <w:p w:rsidR="009E0FE5" w:rsidRPr="00F53A71" w:rsidRDefault="009E0FE5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color w:val="555555"/>
          <w:lang w:eastAsia="ru-RU"/>
        </w:rPr>
        <w:t>5) присоединение к Тверскому княжеству Смоленска</w:t>
      </w:r>
    </w:p>
    <w:p w:rsidR="00157AE0" w:rsidRPr="00F53A71" w:rsidRDefault="00157AE0" w:rsidP="00F53A71">
      <w:pPr>
        <w:pStyle w:val="af3"/>
        <w:shd w:val="clear" w:color="auto" w:fill="FFFFFF"/>
        <w:spacing w:before="0" w:beforeAutospacing="0" w:after="0" w:afterAutospacing="0" w:line="216" w:lineRule="auto"/>
        <w:rPr>
          <w:color w:val="555555"/>
        </w:rPr>
      </w:pPr>
      <w:r w:rsidRPr="00F53A71">
        <w:rPr>
          <w:b/>
          <w:bCs/>
          <w:color w:val="555555"/>
        </w:rPr>
        <w:t>2</w:t>
      </w:r>
      <w:r w:rsidR="009E0FE5" w:rsidRPr="00F53A71">
        <w:rPr>
          <w:b/>
          <w:bCs/>
          <w:color w:val="555555"/>
        </w:rPr>
        <w:t xml:space="preserve">. </w:t>
      </w:r>
      <w:r w:rsidRPr="00F53A71">
        <w:rPr>
          <w:b/>
          <w:bCs/>
          <w:color w:val="555555"/>
        </w:rPr>
        <w:t>Сравните характеристики политики московских и литовских князей. Выберите и запишите в правую колонку порядковые номера черт сходства, а в левую — порядковые номера черт различия.</w:t>
      </w:r>
    </w:p>
    <w:p w:rsidR="00157AE0" w:rsidRPr="00157AE0" w:rsidRDefault="00157AE0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157AE0">
        <w:rPr>
          <w:rFonts w:ascii="Times New Roman" w:eastAsia="Times New Roman" w:hAnsi="Times New Roman"/>
          <w:color w:val="555555"/>
          <w:lang w:eastAsia="ru-RU"/>
        </w:rPr>
        <w:t>1) предоставление отдельным землям значительной самостоятельности</w:t>
      </w:r>
    </w:p>
    <w:p w:rsidR="00157AE0" w:rsidRPr="00157AE0" w:rsidRDefault="00157AE0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157AE0">
        <w:rPr>
          <w:rFonts w:ascii="Times New Roman" w:eastAsia="Times New Roman" w:hAnsi="Times New Roman"/>
          <w:color w:val="555555"/>
          <w:lang w:eastAsia="ru-RU"/>
        </w:rPr>
        <w:t>2) стремление объединить русские земли под своей властью</w:t>
      </w:r>
    </w:p>
    <w:p w:rsidR="00157AE0" w:rsidRPr="00157AE0" w:rsidRDefault="00157AE0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157AE0">
        <w:rPr>
          <w:rFonts w:ascii="Times New Roman" w:eastAsia="Times New Roman" w:hAnsi="Times New Roman"/>
          <w:color w:val="555555"/>
          <w:lang w:eastAsia="ru-RU"/>
        </w:rPr>
        <w:t>3) борьба с ордынским владычеством</w:t>
      </w:r>
    </w:p>
    <w:p w:rsidR="00157AE0" w:rsidRPr="00157AE0" w:rsidRDefault="00157AE0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157AE0">
        <w:rPr>
          <w:rFonts w:ascii="Times New Roman" w:eastAsia="Times New Roman" w:hAnsi="Times New Roman"/>
          <w:color w:val="555555"/>
          <w:lang w:eastAsia="ru-RU"/>
        </w:rPr>
        <w:t>4) сотрудничество с католическим духовенством</w:t>
      </w:r>
    </w:p>
    <w:tbl>
      <w:tblPr>
        <w:tblW w:w="95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4678"/>
      </w:tblGrid>
      <w:tr w:rsidR="00157AE0" w:rsidRPr="00157AE0" w:rsidTr="00157AE0"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7AE0" w:rsidRPr="00157AE0" w:rsidRDefault="00157AE0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157AE0">
              <w:rPr>
                <w:rFonts w:ascii="Times New Roman" w:eastAsia="Times New Roman" w:hAnsi="Times New Roman"/>
                <w:color w:val="555555"/>
                <w:lang w:eastAsia="ru-RU"/>
              </w:rPr>
              <w:t>Черты сходства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7AE0" w:rsidRPr="00157AE0" w:rsidRDefault="00157AE0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157AE0">
              <w:rPr>
                <w:rFonts w:ascii="Times New Roman" w:eastAsia="Times New Roman" w:hAnsi="Times New Roman"/>
                <w:color w:val="555555"/>
                <w:lang w:eastAsia="ru-RU"/>
              </w:rPr>
              <w:t>Черты различия</w:t>
            </w:r>
          </w:p>
        </w:tc>
      </w:tr>
      <w:tr w:rsidR="00157AE0" w:rsidRPr="00157AE0" w:rsidTr="00157AE0">
        <w:tc>
          <w:tcPr>
            <w:tcW w:w="4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7AE0" w:rsidRPr="00157AE0" w:rsidRDefault="00157AE0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157AE0">
              <w:rPr>
                <w:rFonts w:ascii="Times New Roman" w:eastAsia="Times New Roman" w:hAnsi="Times New Roman"/>
                <w:color w:val="555555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7AE0" w:rsidRPr="00157AE0" w:rsidRDefault="00157AE0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157AE0">
              <w:rPr>
                <w:rFonts w:ascii="Times New Roman" w:eastAsia="Times New Roman" w:hAnsi="Times New Roman"/>
                <w:color w:val="555555"/>
                <w:lang w:eastAsia="ru-RU"/>
              </w:rPr>
              <w:t> </w:t>
            </w:r>
          </w:p>
        </w:tc>
      </w:tr>
    </w:tbl>
    <w:p w:rsidR="009E0FE5" w:rsidRPr="00F53A71" w:rsidRDefault="00157AE0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b/>
          <w:bCs/>
          <w:color w:val="555555"/>
          <w:lang w:eastAsia="ru-RU"/>
        </w:rPr>
        <w:t>3</w:t>
      </w:r>
      <w:r w:rsidR="009E0FE5" w:rsidRPr="00F53A71">
        <w:rPr>
          <w:rFonts w:ascii="Times New Roman" w:eastAsia="Times New Roman" w:hAnsi="Times New Roman"/>
          <w:b/>
          <w:bCs/>
          <w:color w:val="555555"/>
          <w:lang w:eastAsia="ru-RU"/>
        </w:rPr>
        <w:t xml:space="preserve">. Когда произошла битва на реке </w:t>
      </w:r>
      <w:proofErr w:type="spellStart"/>
      <w:r w:rsidR="009E0FE5" w:rsidRPr="00F53A71">
        <w:rPr>
          <w:rFonts w:ascii="Times New Roman" w:eastAsia="Times New Roman" w:hAnsi="Times New Roman"/>
          <w:b/>
          <w:bCs/>
          <w:color w:val="555555"/>
          <w:lang w:eastAsia="ru-RU"/>
        </w:rPr>
        <w:t>Шелони</w:t>
      </w:r>
      <w:proofErr w:type="spellEnd"/>
      <w:r w:rsidR="009E0FE5" w:rsidRPr="00F53A71">
        <w:rPr>
          <w:rFonts w:ascii="Times New Roman" w:eastAsia="Times New Roman" w:hAnsi="Times New Roman"/>
          <w:b/>
          <w:bCs/>
          <w:color w:val="555555"/>
          <w:lang w:eastAsia="ru-RU"/>
        </w:rPr>
        <w:t>?</w:t>
      </w:r>
    </w:p>
    <w:p w:rsidR="009E0FE5" w:rsidRPr="00F53A71" w:rsidRDefault="009E0FE5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color w:val="555555"/>
          <w:lang w:eastAsia="ru-RU"/>
        </w:rPr>
        <w:t>1) в 1362 г.</w:t>
      </w:r>
    </w:p>
    <w:p w:rsidR="009E0FE5" w:rsidRPr="00F53A71" w:rsidRDefault="009E0FE5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color w:val="555555"/>
          <w:lang w:eastAsia="ru-RU"/>
        </w:rPr>
        <w:t>2) в 1452 г.</w:t>
      </w:r>
    </w:p>
    <w:p w:rsidR="009E0FE5" w:rsidRPr="00F53A71" w:rsidRDefault="009E0FE5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color w:val="555555"/>
          <w:lang w:eastAsia="ru-RU"/>
        </w:rPr>
        <w:t>3) в 1471 г.</w:t>
      </w:r>
    </w:p>
    <w:p w:rsidR="009E0FE5" w:rsidRPr="00F53A71" w:rsidRDefault="00157AE0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b/>
          <w:bCs/>
          <w:color w:val="555555"/>
          <w:lang w:eastAsia="ru-RU"/>
        </w:rPr>
        <w:t>4</w:t>
      </w:r>
      <w:r w:rsidR="009E0FE5" w:rsidRPr="00F53A71">
        <w:rPr>
          <w:rFonts w:ascii="Times New Roman" w:eastAsia="Times New Roman" w:hAnsi="Times New Roman"/>
          <w:b/>
          <w:bCs/>
          <w:color w:val="555555"/>
          <w:lang w:eastAsia="ru-RU"/>
        </w:rPr>
        <w:t>. Расположите в хронологической последовательности следующие события.</w:t>
      </w:r>
    </w:p>
    <w:p w:rsidR="009E0FE5" w:rsidRPr="00F53A71" w:rsidRDefault="009E0FE5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color w:val="555555"/>
          <w:lang w:eastAsia="ru-RU"/>
        </w:rPr>
        <w:t>1) присоединение Твери к Московскому княжеству</w:t>
      </w:r>
    </w:p>
    <w:p w:rsidR="009E0FE5" w:rsidRPr="00F53A71" w:rsidRDefault="009E0FE5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color w:val="555555"/>
          <w:lang w:eastAsia="ru-RU"/>
        </w:rPr>
        <w:t xml:space="preserve">2) получение Иваном </w:t>
      </w:r>
      <w:proofErr w:type="spellStart"/>
      <w:r w:rsidRPr="00F53A71">
        <w:rPr>
          <w:rFonts w:ascii="Times New Roman" w:eastAsia="Times New Roman" w:hAnsi="Times New Roman"/>
          <w:color w:val="555555"/>
          <w:lang w:eastAsia="ru-RU"/>
        </w:rPr>
        <w:t>Калитой</w:t>
      </w:r>
      <w:proofErr w:type="spellEnd"/>
      <w:r w:rsidRPr="00F53A71">
        <w:rPr>
          <w:rFonts w:ascii="Times New Roman" w:eastAsia="Times New Roman" w:hAnsi="Times New Roman"/>
          <w:color w:val="555555"/>
          <w:lang w:eastAsia="ru-RU"/>
        </w:rPr>
        <w:t xml:space="preserve"> ярлыка на великое княжение владимирское</w:t>
      </w:r>
    </w:p>
    <w:p w:rsidR="009E0FE5" w:rsidRPr="00F53A71" w:rsidRDefault="009E0FE5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color w:val="555555"/>
          <w:lang w:eastAsia="ru-RU"/>
        </w:rPr>
        <w:t>3) начало правления Василия Тёмного</w:t>
      </w:r>
    </w:p>
    <w:p w:rsidR="009E0FE5" w:rsidRPr="00F53A71" w:rsidRDefault="009E0FE5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color w:val="555555"/>
          <w:lang w:eastAsia="ru-RU"/>
        </w:rPr>
        <w:t>4) Куликовская битва</w:t>
      </w:r>
    </w:p>
    <w:tbl>
      <w:tblPr>
        <w:tblW w:w="97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3225"/>
        <w:gridCol w:w="1496"/>
        <w:gridCol w:w="1843"/>
      </w:tblGrid>
      <w:tr w:rsidR="009E0FE5" w:rsidRPr="00F53A71" w:rsidTr="00F869C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0FE5" w:rsidRPr="00F53A71" w:rsidRDefault="009E0FE5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F53A71">
              <w:rPr>
                <w:rFonts w:ascii="Times New Roman" w:eastAsia="Times New Roman" w:hAnsi="Times New Roman"/>
                <w:color w:val="55555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0FE5" w:rsidRPr="00F53A71" w:rsidRDefault="009E0FE5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F53A71">
              <w:rPr>
                <w:rFonts w:ascii="Times New Roman" w:eastAsia="Times New Roman" w:hAnsi="Times New Roman"/>
                <w:color w:val="555555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0FE5" w:rsidRPr="00F53A71" w:rsidRDefault="009E0FE5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F53A71">
              <w:rPr>
                <w:rFonts w:ascii="Times New Roman" w:eastAsia="Times New Roman" w:hAnsi="Times New Roman"/>
                <w:color w:val="555555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0FE5" w:rsidRPr="00F53A71" w:rsidRDefault="009E0FE5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F53A71">
              <w:rPr>
                <w:rFonts w:ascii="Times New Roman" w:eastAsia="Times New Roman" w:hAnsi="Times New Roman"/>
                <w:color w:val="555555"/>
                <w:lang w:eastAsia="ru-RU"/>
              </w:rPr>
              <w:t> </w:t>
            </w:r>
          </w:p>
        </w:tc>
      </w:tr>
    </w:tbl>
    <w:p w:rsidR="009E0FE5" w:rsidRPr="00F53A71" w:rsidRDefault="009E0FE5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color w:val="555555"/>
          <w:lang w:eastAsia="ru-RU"/>
        </w:rPr>
        <w:t>.</w:t>
      </w:r>
    </w:p>
    <w:p w:rsidR="009E0FE5" w:rsidRPr="00F53A71" w:rsidRDefault="009E0FE5" w:rsidP="00F53A71">
      <w:pPr>
        <w:shd w:val="clear" w:color="auto" w:fill="FFFFFF"/>
        <w:spacing w:line="216" w:lineRule="auto"/>
        <w:jc w:val="center"/>
        <w:outlineLvl w:val="0"/>
        <w:rPr>
          <w:rFonts w:ascii="Times New Roman" w:eastAsia="Times New Roman" w:hAnsi="Times New Roman"/>
          <w:b/>
          <w:bCs/>
          <w:color w:val="444444"/>
          <w:kern w:val="36"/>
          <w:lang w:eastAsia="ru-RU"/>
        </w:rPr>
      </w:pPr>
      <w:r w:rsidRPr="00F53A71">
        <w:rPr>
          <w:rFonts w:ascii="Times New Roman" w:eastAsia="Times New Roman" w:hAnsi="Times New Roman"/>
          <w:b/>
          <w:bCs/>
          <w:color w:val="444444"/>
          <w:kern w:val="36"/>
          <w:lang w:eastAsia="ru-RU"/>
        </w:rPr>
        <w:t>Объединение русских земель вокруг Москвы</w:t>
      </w:r>
    </w:p>
    <w:p w:rsidR="009E0FE5" w:rsidRPr="00F53A71" w:rsidRDefault="00F53A71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>
        <w:rPr>
          <w:rFonts w:ascii="Times New Roman" w:eastAsia="Times New Roman" w:hAnsi="Times New Roman"/>
          <w:b/>
          <w:bCs/>
          <w:color w:val="555555"/>
          <w:lang w:eastAsia="ru-RU"/>
        </w:rPr>
        <w:t>5</w:t>
      </w:r>
      <w:r w:rsidR="009E0FE5" w:rsidRPr="00F53A71">
        <w:rPr>
          <w:rFonts w:ascii="Times New Roman" w:eastAsia="Times New Roman" w:hAnsi="Times New Roman"/>
          <w:b/>
          <w:bCs/>
          <w:color w:val="555555"/>
          <w:lang w:eastAsia="ru-RU"/>
        </w:rPr>
        <w:t>. Заполните таблицу.</w:t>
      </w:r>
    </w:p>
    <w:p w:rsidR="009E0FE5" w:rsidRPr="00F53A71" w:rsidRDefault="009E0FE5" w:rsidP="00F53A71">
      <w:pPr>
        <w:shd w:val="clear" w:color="auto" w:fill="FFFFFF"/>
        <w:spacing w:line="216" w:lineRule="auto"/>
        <w:jc w:val="center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b/>
          <w:bCs/>
          <w:color w:val="555555"/>
          <w:lang w:eastAsia="ru-RU"/>
        </w:rPr>
        <w:t>Государственная деятельность Ивана </w:t>
      </w:r>
      <w:r w:rsidRPr="00F53A71">
        <w:rPr>
          <w:rFonts w:ascii="Times New Roman" w:eastAsia="Times New Roman" w:hAnsi="Times New Roman"/>
          <w:b/>
          <w:bCs/>
          <w:color w:val="555555"/>
          <w:lang w:val="en-US" w:eastAsia="ru-RU"/>
        </w:rPr>
        <w:t>III</w:t>
      </w:r>
    </w:p>
    <w:tbl>
      <w:tblPr>
        <w:tblW w:w="10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0"/>
        <w:gridCol w:w="3118"/>
        <w:gridCol w:w="2017"/>
      </w:tblGrid>
      <w:tr w:rsidR="009E0FE5" w:rsidRPr="00F53A71" w:rsidTr="00157AE0"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0FE5" w:rsidRPr="00F53A71" w:rsidRDefault="009E0FE5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F53A71">
              <w:rPr>
                <w:rFonts w:ascii="Times New Roman" w:eastAsia="Times New Roman" w:hAnsi="Times New Roman"/>
                <w:color w:val="555555"/>
                <w:lang w:eastAsia="ru-RU"/>
              </w:rPr>
              <w:t>Основные направления деятельности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0FE5" w:rsidRPr="00F53A71" w:rsidRDefault="009E0FE5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F53A71">
              <w:rPr>
                <w:rFonts w:ascii="Times New Roman" w:eastAsia="Times New Roman" w:hAnsi="Times New Roman"/>
                <w:color w:val="555555"/>
                <w:lang w:eastAsia="ru-RU"/>
              </w:rPr>
              <w:t>Главные события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0FE5" w:rsidRPr="00F53A71" w:rsidRDefault="009E0FE5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F53A71">
              <w:rPr>
                <w:rFonts w:ascii="Times New Roman" w:eastAsia="Times New Roman" w:hAnsi="Times New Roman"/>
                <w:color w:val="555555"/>
                <w:lang w:eastAsia="ru-RU"/>
              </w:rPr>
              <w:t>Результаты</w:t>
            </w:r>
          </w:p>
        </w:tc>
      </w:tr>
      <w:tr w:rsidR="009E0FE5" w:rsidRPr="00F53A71" w:rsidTr="00157AE0"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0FE5" w:rsidRPr="00F53A71" w:rsidRDefault="009E0FE5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F53A71">
              <w:rPr>
                <w:rFonts w:ascii="Times New Roman" w:eastAsia="Times New Roman" w:hAnsi="Times New Roman"/>
                <w:color w:val="555555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0FE5" w:rsidRPr="00F53A71" w:rsidRDefault="009E0FE5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F53A71">
              <w:rPr>
                <w:rFonts w:ascii="Times New Roman" w:eastAsia="Times New Roman" w:hAnsi="Times New Roman"/>
                <w:color w:val="555555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0FE5" w:rsidRPr="00F53A71" w:rsidRDefault="009E0FE5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F53A71">
              <w:rPr>
                <w:rFonts w:ascii="Times New Roman" w:eastAsia="Times New Roman" w:hAnsi="Times New Roman"/>
                <w:color w:val="555555"/>
                <w:lang w:eastAsia="ru-RU"/>
              </w:rPr>
              <w:t> </w:t>
            </w:r>
          </w:p>
        </w:tc>
      </w:tr>
      <w:tr w:rsidR="009E0FE5" w:rsidRPr="00F53A71" w:rsidTr="00157AE0"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0FE5" w:rsidRPr="00F53A71" w:rsidRDefault="009E0FE5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F53A71">
              <w:rPr>
                <w:rFonts w:ascii="Times New Roman" w:eastAsia="Times New Roman" w:hAnsi="Times New Roman"/>
                <w:color w:val="555555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0FE5" w:rsidRPr="00F53A71" w:rsidRDefault="009E0FE5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F53A71">
              <w:rPr>
                <w:rFonts w:ascii="Times New Roman" w:eastAsia="Times New Roman" w:hAnsi="Times New Roman"/>
                <w:color w:val="555555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0FE5" w:rsidRPr="00F53A71" w:rsidRDefault="009E0FE5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F53A71">
              <w:rPr>
                <w:rFonts w:ascii="Times New Roman" w:eastAsia="Times New Roman" w:hAnsi="Times New Roman"/>
                <w:color w:val="555555"/>
                <w:lang w:eastAsia="ru-RU"/>
              </w:rPr>
              <w:t> </w:t>
            </w:r>
          </w:p>
        </w:tc>
      </w:tr>
      <w:tr w:rsidR="009E0FE5" w:rsidRPr="00F53A71" w:rsidTr="00157AE0"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0FE5" w:rsidRPr="00F53A71" w:rsidRDefault="009E0FE5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F53A71">
              <w:rPr>
                <w:rFonts w:ascii="Times New Roman" w:eastAsia="Times New Roman" w:hAnsi="Times New Roman"/>
                <w:color w:val="555555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0FE5" w:rsidRPr="00F53A71" w:rsidRDefault="009E0FE5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F53A71">
              <w:rPr>
                <w:rFonts w:ascii="Times New Roman" w:eastAsia="Times New Roman" w:hAnsi="Times New Roman"/>
                <w:color w:val="555555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0FE5" w:rsidRPr="00F53A71" w:rsidRDefault="009E0FE5" w:rsidP="00F53A71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555555"/>
                <w:lang w:eastAsia="ru-RU"/>
              </w:rPr>
            </w:pPr>
            <w:r w:rsidRPr="00F53A71">
              <w:rPr>
                <w:rFonts w:ascii="Times New Roman" w:eastAsia="Times New Roman" w:hAnsi="Times New Roman"/>
                <w:color w:val="555555"/>
                <w:lang w:eastAsia="ru-RU"/>
              </w:rPr>
              <w:t> </w:t>
            </w:r>
          </w:p>
        </w:tc>
      </w:tr>
    </w:tbl>
    <w:p w:rsidR="009E0FE5" w:rsidRPr="00F53A71" w:rsidRDefault="00F53A71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>
        <w:rPr>
          <w:rFonts w:ascii="Times New Roman" w:eastAsia="Times New Roman" w:hAnsi="Times New Roman"/>
          <w:b/>
          <w:bCs/>
          <w:color w:val="555555"/>
          <w:lang w:eastAsia="ru-RU"/>
        </w:rPr>
        <w:t>6</w:t>
      </w:r>
      <w:bookmarkStart w:id="0" w:name="_GoBack"/>
      <w:bookmarkEnd w:id="0"/>
      <w:r w:rsidR="009E0FE5" w:rsidRPr="00F53A71">
        <w:rPr>
          <w:rFonts w:ascii="Times New Roman" w:eastAsia="Times New Roman" w:hAnsi="Times New Roman"/>
          <w:b/>
          <w:bCs/>
          <w:color w:val="555555"/>
          <w:lang w:eastAsia="ru-RU"/>
        </w:rPr>
        <w:t>. Решите кроссворд.</w:t>
      </w:r>
    </w:p>
    <w:p w:rsidR="009E0FE5" w:rsidRPr="00F53A71" w:rsidRDefault="009E0FE5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noProof/>
          <w:color w:val="555555"/>
          <w:lang w:eastAsia="ru-RU"/>
        </w:rPr>
        <w:drawing>
          <wp:inline distT="0" distB="0" distL="0" distR="0" wp14:anchorId="7A1E977D" wp14:editId="02A68B01">
            <wp:extent cx="3155950" cy="2280920"/>
            <wp:effectExtent l="0" t="0" r="6350" b="5080"/>
            <wp:docPr id="1" name="Рисунок 1" descr="https://trojden.com/ege/russian-history-6-class-klokov-notebook-2016/russian-history-6-class-klokov-notebook-2016.files/image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rojden.com/ege/russian-history-6-class-klokov-notebook-2016/russian-history-6-class-klokov-notebook-2016.files/image0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FE5" w:rsidRPr="00F53A71" w:rsidRDefault="009E0FE5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color w:val="555555"/>
          <w:lang w:eastAsia="ru-RU"/>
        </w:rPr>
        <w:t>По горизонтали: 3. Река, на которой московское войско разбило новгородцев. 6. Древнерусский город, присоединённый к Москве в результате войны с Литвой. 7. Хан Большой Орды в 1460—1481 гг. 9. Историческая область, присоединённая в 1489 г. к Москве. 10. Река, на которой в 1480 г. были остановлены ордынские войска.</w:t>
      </w:r>
    </w:p>
    <w:p w:rsidR="009E0FE5" w:rsidRPr="00F53A71" w:rsidRDefault="009E0FE5" w:rsidP="00F53A71">
      <w:pPr>
        <w:shd w:val="clear" w:color="auto" w:fill="FFFFFF"/>
        <w:spacing w:line="216" w:lineRule="auto"/>
        <w:rPr>
          <w:rFonts w:ascii="Times New Roman" w:eastAsia="Times New Roman" w:hAnsi="Times New Roman"/>
          <w:color w:val="555555"/>
          <w:lang w:eastAsia="ru-RU"/>
        </w:rPr>
      </w:pPr>
      <w:r w:rsidRPr="00F53A71">
        <w:rPr>
          <w:rFonts w:ascii="Times New Roman" w:eastAsia="Times New Roman" w:hAnsi="Times New Roman"/>
          <w:color w:val="555555"/>
          <w:lang w:eastAsia="ru-RU"/>
        </w:rPr>
        <w:t>По вертикали: 1. Казанский царевич, перешедший на службу к московскому князю. 2. Семья новгородских бояр, выступавшая за союз с Литвой. 4. Московский воевода, отличившийся в борьбе с Ордой. 5. Литовский князь, с которым заключил союз ордынский хан. 8. Город, присоединённый в 1485 г. к Москве.</w:t>
      </w:r>
    </w:p>
    <w:sectPr w:rsidR="009E0FE5" w:rsidRPr="00F53A71" w:rsidSect="00157AE0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E5"/>
    <w:rsid w:val="000F1C44"/>
    <w:rsid w:val="00157AE0"/>
    <w:rsid w:val="008F11F0"/>
    <w:rsid w:val="009E0FE5"/>
    <w:rsid w:val="00C52D41"/>
    <w:rsid w:val="00F53A71"/>
    <w:rsid w:val="00F8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F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1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1F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1F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1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1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1F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1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1F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1F0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11F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F11F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F11F0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F11F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F11F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F11F0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8F11F0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F11F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F11F0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8F11F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F11F0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F11F0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8F11F0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8F11F0"/>
    <w:rPr>
      <w:b/>
      <w:bCs/>
    </w:rPr>
  </w:style>
  <w:style w:type="character" w:styleId="a8">
    <w:name w:val="Emphasis"/>
    <w:uiPriority w:val="20"/>
    <w:qFormat/>
    <w:rsid w:val="008F11F0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8F11F0"/>
    <w:rPr>
      <w:szCs w:val="32"/>
    </w:rPr>
  </w:style>
  <w:style w:type="paragraph" w:styleId="aa">
    <w:name w:val="List Paragraph"/>
    <w:basedOn w:val="a"/>
    <w:uiPriority w:val="34"/>
    <w:qFormat/>
    <w:rsid w:val="008F11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11F0"/>
    <w:rPr>
      <w:i/>
    </w:rPr>
  </w:style>
  <w:style w:type="character" w:customStyle="1" w:styleId="22">
    <w:name w:val="Цитата 2 Знак"/>
    <w:link w:val="21"/>
    <w:uiPriority w:val="29"/>
    <w:rsid w:val="008F11F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F11F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8F11F0"/>
    <w:rPr>
      <w:b/>
      <w:i/>
      <w:sz w:val="24"/>
    </w:rPr>
  </w:style>
  <w:style w:type="character" w:styleId="ad">
    <w:name w:val="Subtle Emphasis"/>
    <w:uiPriority w:val="19"/>
    <w:qFormat/>
    <w:rsid w:val="008F11F0"/>
    <w:rPr>
      <w:i/>
      <w:color w:val="5A5A5A"/>
    </w:rPr>
  </w:style>
  <w:style w:type="character" w:styleId="ae">
    <w:name w:val="Intense Emphasis"/>
    <w:uiPriority w:val="21"/>
    <w:qFormat/>
    <w:rsid w:val="008F11F0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8F11F0"/>
    <w:rPr>
      <w:sz w:val="24"/>
      <w:szCs w:val="24"/>
      <w:u w:val="single"/>
    </w:rPr>
  </w:style>
  <w:style w:type="character" w:styleId="af0">
    <w:name w:val="Intense Reference"/>
    <w:uiPriority w:val="32"/>
    <w:qFormat/>
    <w:rsid w:val="008F11F0"/>
    <w:rPr>
      <w:b/>
      <w:sz w:val="24"/>
      <w:u w:val="single"/>
    </w:rPr>
  </w:style>
  <w:style w:type="character" w:styleId="af1">
    <w:name w:val="Book Title"/>
    <w:uiPriority w:val="33"/>
    <w:qFormat/>
    <w:rsid w:val="008F11F0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F11F0"/>
    <w:pPr>
      <w:outlineLvl w:val="9"/>
    </w:pPr>
  </w:style>
  <w:style w:type="paragraph" w:styleId="af3">
    <w:name w:val="Normal (Web)"/>
    <w:basedOn w:val="a"/>
    <w:uiPriority w:val="99"/>
    <w:unhideWhenUsed/>
    <w:rsid w:val="009E0FE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9E0FE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0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F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1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1F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1F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1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1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1F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1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1F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1F0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11F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F11F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F11F0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F11F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F11F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F11F0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8F11F0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F11F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F11F0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8F11F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F11F0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F11F0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8F11F0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8F11F0"/>
    <w:rPr>
      <w:b/>
      <w:bCs/>
    </w:rPr>
  </w:style>
  <w:style w:type="character" w:styleId="a8">
    <w:name w:val="Emphasis"/>
    <w:uiPriority w:val="20"/>
    <w:qFormat/>
    <w:rsid w:val="008F11F0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8F11F0"/>
    <w:rPr>
      <w:szCs w:val="32"/>
    </w:rPr>
  </w:style>
  <w:style w:type="paragraph" w:styleId="aa">
    <w:name w:val="List Paragraph"/>
    <w:basedOn w:val="a"/>
    <w:uiPriority w:val="34"/>
    <w:qFormat/>
    <w:rsid w:val="008F11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11F0"/>
    <w:rPr>
      <w:i/>
    </w:rPr>
  </w:style>
  <w:style w:type="character" w:customStyle="1" w:styleId="22">
    <w:name w:val="Цитата 2 Знак"/>
    <w:link w:val="21"/>
    <w:uiPriority w:val="29"/>
    <w:rsid w:val="008F11F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F11F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8F11F0"/>
    <w:rPr>
      <w:b/>
      <w:i/>
      <w:sz w:val="24"/>
    </w:rPr>
  </w:style>
  <w:style w:type="character" w:styleId="ad">
    <w:name w:val="Subtle Emphasis"/>
    <w:uiPriority w:val="19"/>
    <w:qFormat/>
    <w:rsid w:val="008F11F0"/>
    <w:rPr>
      <w:i/>
      <w:color w:val="5A5A5A"/>
    </w:rPr>
  </w:style>
  <w:style w:type="character" w:styleId="ae">
    <w:name w:val="Intense Emphasis"/>
    <w:uiPriority w:val="21"/>
    <w:qFormat/>
    <w:rsid w:val="008F11F0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8F11F0"/>
    <w:rPr>
      <w:sz w:val="24"/>
      <w:szCs w:val="24"/>
      <w:u w:val="single"/>
    </w:rPr>
  </w:style>
  <w:style w:type="character" w:styleId="af0">
    <w:name w:val="Intense Reference"/>
    <w:uiPriority w:val="32"/>
    <w:qFormat/>
    <w:rsid w:val="008F11F0"/>
    <w:rPr>
      <w:b/>
      <w:sz w:val="24"/>
      <w:u w:val="single"/>
    </w:rPr>
  </w:style>
  <w:style w:type="character" w:styleId="af1">
    <w:name w:val="Book Title"/>
    <w:uiPriority w:val="33"/>
    <w:qFormat/>
    <w:rsid w:val="008F11F0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F11F0"/>
    <w:pPr>
      <w:outlineLvl w:val="9"/>
    </w:pPr>
  </w:style>
  <w:style w:type="paragraph" w:styleId="af3">
    <w:name w:val="Normal (Web)"/>
    <w:basedOn w:val="a"/>
    <w:uiPriority w:val="99"/>
    <w:unhideWhenUsed/>
    <w:rsid w:val="009E0FE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9E0FE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0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2</cp:revision>
  <dcterms:created xsi:type="dcterms:W3CDTF">2020-05-10T16:25:00Z</dcterms:created>
  <dcterms:modified xsi:type="dcterms:W3CDTF">2020-05-11T16:45:00Z</dcterms:modified>
</cp:coreProperties>
</file>