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4D" w:rsidRDefault="00B65C02">
      <w:r w:rsidRPr="00B65C02">
        <w:t>1. Нет, окраска будет зависеть от температуры, при которой потомство будут содержать. 2. Норма реакции признака. 3. Одни признаки имеют более широкую норму реакции (например, молочность), другие (например, жирность молока) — более узкую</w:t>
      </w:r>
      <w:bookmarkStart w:id="0" w:name="_GoBack"/>
      <w:bookmarkEnd w:id="0"/>
    </w:p>
    <w:sectPr w:rsidR="0041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02"/>
    <w:rsid w:val="00050C98"/>
    <w:rsid w:val="00B65C02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A340C-C8A1-4429-A4DA-57D6B40C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SPecialiST RePack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2015-02-03T10:15:00Z</dcterms:created>
  <dcterms:modified xsi:type="dcterms:W3CDTF">2015-02-03T10:15:00Z</dcterms:modified>
</cp:coreProperties>
</file>