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3560"/>
        <w:gridCol w:w="3561"/>
        <w:gridCol w:w="3561"/>
      </w:tblGrid>
      <w:tr w:rsidR="00D95C5D" w:rsidTr="00760CEC">
        <w:trPr>
          <w:trHeight w:val="565"/>
        </w:trPr>
        <w:tc>
          <w:tcPr>
            <w:tcW w:w="3560" w:type="dxa"/>
          </w:tcPr>
          <w:p w:rsidR="00D95C5D" w:rsidRDefault="00D95C5D" w:rsidP="00406593">
            <w:pPr>
              <w:pStyle w:val="a3"/>
            </w:pPr>
            <w:r>
              <w:t>Признак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  <w:r>
              <w:t>Восток</w:t>
            </w:r>
          </w:p>
        </w:tc>
        <w:tc>
          <w:tcPr>
            <w:tcW w:w="3561" w:type="dxa"/>
          </w:tcPr>
          <w:p w:rsidR="00D95C5D" w:rsidRDefault="00D95C5D" w:rsidP="00D95C5D">
            <w:pPr>
              <w:pStyle w:val="a3"/>
              <w:tabs>
                <w:tab w:val="left" w:pos="0"/>
              </w:tabs>
            </w:pPr>
            <w:r>
              <w:tab/>
              <w:t>Запад</w:t>
            </w:r>
          </w:p>
        </w:tc>
      </w:tr>
      <w:tr w:rsidR="00D95C5D" w:rsidTr="00760CEC">
        <w:trPr>
          <w:trHeight w:val="1267"/>
        </w:trPr>
        <w:tc>
          <w:tcPr>
            <w:tcW w:w="3560" w:type="dxa"/>
          </w:tcPr>
          <w:p w:rsidR="00D95C5D" w:rsidRDefault="00D95C5D" w:rsidP="00406593">
            <w:pPr>
              <w:pStyle w:val="a3"/>
            </w:pPr>
            <w:r>
              <w:t>Ход исторического процесса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  <w:r>
              <w:t>Непрерывность исторического процесса, отсутствие граней между эпохами, нет резких сдвигов, толчков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  <w:r>
              <w:t>История неравномерна, скачками, разрывы между эпохами очевидны, часто происходят революции разных типов</w:t>
            </w:r>
          </w:p>
        </w:tc>
      </w:tr>
      <w:tr w:rsidR="00D95C5D" w:rsidTr="00760CEC">
        <w:trPr>
          <w:trHeight w:val="1270"/>
        </w:trPr>
        <w:tc>
          <w:tcPr>
            <w:tcW w:w="3560" w:type="dxa"/>
          </w:tcPr>
          <w:p w:rsidR="00D95C5D" w:rsidRDefault="00D95C5D" w:rsidP="00406593">
            <w:pPr>
              <w:pStyle w:val="a3"/>
            </w:pPr>
            <w:r>
              <w:t>История развития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  <w:r>
              <w:t>Неприменимость европейской концепции линейного прогресса к характеристике особенностей исторического развития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Ист. прогресс достаточно очевиден, и может быть изменен посредством разных критериев</w:t>
            </w:r>
          </w:p>
        </w:tc>
      </w:tr>
      <w:tr w:rsidR="00D95C5D" w:rsidTr="00760CEC">
        <w:trPr>
          <w:trHeight w:val="1105"/>
        </w:trPr>
        <w:tc>
          <w:tcPr>
            <w:tcW w:w="3560" w:type="dxa"/>
          </w:tcPr>
          <w:p w:rsidR="00D95C5D" w:rsidRDefault="00D95C5D" w:rsidP="00406593">
            <w:pPr>
              <w:pStyle w:val="a3"/>
            </w:pPr>
            <w:r>
              <w:t>Отношение людей к природе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Отношения природы и общества построены на принципе идеи слияния с ней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Общество стремится властвовать над природой, извлекать из нее максимально возможное</w:t>
            </w:r>
          </w:p>
        </w:tc>
      </w:tr>
      <w:tr w:rsidR="00D95C5D" w:rsidTr="00760CEC">
        <w:trPr>
          <w:trHeight w:val="1135"/>
        </w:trPr>
        <w:tc>
          <w:tcPr>
            <w:tcW w:w="3560" w:type="dxa"/>
          </w:tcPr>
          <w:p w:rsidR="00D95C5D" w:rsidRDefault="00760CEC" w:rsidP="00406593">
            <w:pPr>
              <w:pStyle w:val="a3"/>
            </w:pPr>
            <w:r>
              <w:t>Форма собственности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Общинно-государственная собственность при слабом развитии частной собственности</w:t>
            </w:r>
          </w:p>
        </w:tc>
        <w:tc>
          <w:tcPr>
            <w:tcW w:w="3561" w:type="dxa"/>
          </w:tcPr>
          <w:p w:rsidR="00D95C5D" w:rsidRDefault="00D95C5D" w:rsidP="00406593">
            <w:pPr>
              <w:pStyle w:val="a3"/>
            </w:pPr>
          </w:p>
        </w:tc>
      </w:tr>
      <w:tr w:rsidR="00D95C5D" w:rsidTr="00760CEC">
        <w:trPr>
          <w:trHeight w:val="682"/>
        </w:trPr>
        <w:tc>
          <w:tcPr>
            <w:tcW w:w="3560" w:type="dxa"/>
          </w:tcPr>
          <w:p w:rsidR="00D95C5D" w:rsidRDefault="00760CEC" w:rsidP="00406593">
            <w:pPr>
              <w:pStyle w:val="a3"/>
            </w:pPr>
            <w:r>
              <w:t>Уровень социальной мобильности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Низкие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Высокие</w:t>
            </w:r>
          </w:p>
        </w:tc>
      </w:tr>
      <w:tr w:rsidR="00D95C5D" w:rsidTr="00760CEC">
        <w:trPr>
          <w:trHeight w:val="1330"/>
        </w:trPr>
        <w:tc>
          <w:tcPr>
            <w:tcW w:w="3560" w:type="dxa"/>
          </w:tcPr>
          <w:p w:rsidR="00D95C5D" w:rsidRDefault="00760CEC" w:rsidP="00406593">
            <w:pPr>
              <w:pStyle w:val="a3"/>
            </w:pPr>
            <w:r>
              <w:t>Государственный контроль общества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Человек стремится включиться в систему социальных общностей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 xml:space="preserve">Права и свободы личности закреплены конституционно в качестве </w:t>
            </w:r>
            <w:proofErr w:type="gramStart"/>
            <w:r>
              <w:t>неотъемлемых</w:t>
            </w:r>
            <w:proofErr w:type="gramEnd"/>
            <w:r>
              <w:t xml:space="preserve"> и прирожденных</w:t>
            </w:r>
          </w:p>
        </w:tc>
      </w:tr>
      <w:tr w:rsidR="00D95C5D" w:rsidTr="00760CEC">
        <w:trPr>
          <w:trHeight w:val="358"/>
        </w:trPr>
        <w:tc>
          <w:tcPr>
            <w:tcW w:w="3560" w:type="dxa"/>
          </w:tcPr>
          <w:p w:rsidR="00D95C5D" w:rsidRDefault="00760CEC" w:rsidP="00406593">
            <w:pPr>
              <w:pStyle w:val="a3"/>
            </w:pPr>
            <w:r>
              <w:t>Система ценностей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Традиции</w:t>
            </w:r>
          </w:p>
        </w:tc>
        <w:tc>
          <w:tcPr>
            <w:tcW w:w="3561" w:type="dxa"/>
          </w:tcPr>
          <w:p w:rsidR="00D95C5D" w:rsidRDefault="00760CEC" w:rsidP="00406593">
            <w:pPr>
              <w:pStyle w:val="a3"/>
            </w:pPr>
            <w:r>
              <w:t>Новшества</w:t>
            </w:r>
          </w:p>
        </w:tc>
      </w:tr>
    </w:tbl>
    <w:p w:rsidR="0011763F" w:rsidRDefault="0011763F" w:rsidP="00406593">
      <w:pPr>
        <w:pStyle w:val="a3"/>
      </w:pPr>
    </w:p>
    <w:sectPr w:rsidR="0011763F" w:rsidSect="00406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6593"/>
    <w:rsid w:val="0011763F"/>
    <w:rsid w:val="00406593"/>
    <w:rsid w:val="00760CEC"/>
    <w:rsid w:val="00D9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593"/>
    <w:pPr>
      <w:spacing w:after="0" w:line="240" w:lineRule="auto"/>
    </w:pPr>
  </w:style>
  <w:style w:type="table" w:styleId="a4">
    <w:name w:val="Table Grid"/>
    <w:basedOn w:val="a1"/>
    <w:uiPriority w:val="59"/>
    <w:rsid w:val="00D95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2013-11-01T10:13:00Z</dcterms:created>
  <dcterms:modified xsi:type="dcterms:W3CDTF">2013-11-01T10:39:00Z</dcterms:modified>
</cp:coreProperties>
</file>