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9F" w:rsidRDefault="00CC689F" w:rsidP="00CC689F">
      <w:pPr>
        <w:shd w:val="clear" w:color="auto" w:fill="FFFFFF"/>
        <w:spacing w:after="0" w:line="53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56"/>
          <w:szCs w:val="40"/>
        </w:rPr>
      </w:pPr>
      <w:r w:rsidRPr="00CC689F">
        <w:rPr>
          <w:rFonts w:ascii="Times New Roman" w:eastAsia="Times New Roman" w:hAnsi="Times New Roman" w:cs="Times New Roman"/>
          <w:color w:val="000000"/>
          <w:kern w:val="36"/>
          <w:sz w:val="56"/>
          <w:szCs w:val="40"/>
        </w:rPr>
        <w:t>Преступления против семьи </w:t>
      </w:r>
    </w:p>
    <w:p w:rsidR="00CC689F" w:rsidRPr="00CC689F" w:rsidRDefault="00CC689F" w:rsidP="00CC689F">
      <w:pPr>
        <w:shd w:val="clear" w:color="auto" w:fill="FFFFFF"/>
        <w:spacing w:after="0" w:line="53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56"/>
          <w:szCs w:val="40"/>
        </w:rPr>
      </w:pPr>
    </w:p>
    <w:p w:rsidR="00000000" w:rsidRPr="00CC689F" w:rsidRDefault="00CC689F" w:rsidP="00CC689F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C68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1)Подмена ребенка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Понятие "подмена" предполагает передачу родителям без их ведома и согласия вместо ребёнка, рождённого ими, другого ребёнка. В том числе, возможна подмена живого ребёнка умершим, здорового - больным и т.д. Как уже отмечалось, понятие "ребёнок" и понятие "несовершеннолетний" в принципе адекватны. Но при подмене речь обычно идёт о новорожденном ребёнке (как правило, до первого кормления), пока мать не запомнила его индивидуальных особенностей. Конечно, есть случаи, когда контакт матери и рождённого ею ребёнка откладывается на более длительный период по медицинским соображениям, либо, когда ребёнок передаётся отцу, другому законному представителю в связи со смертью роженицы. В этих случаях осуществляемая втайне подмена ребёнка возможна в течение всего периода отсутствия непосредственного контакта с ним. Но эти случаи достаточно редки.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Непосредственный объект данного преступления – общественные отношения, обеспечивающие защиту личной свободы ребенка и интересов семьи.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Потерпевший от преступления, ответственность за которое установлена ст. 153 УК РФ, он же – предмет преступления (такое совпадение наблюдается только в рассматриваемом составе преступления), – ребенок. В законе не раскрыты признаки, которыми должен обладать подменяемый ребенок, в частности его возраст, местонахождение. Поэтому данный признак оценочный, определяемый на основе анализа и оценки всех фактических обстоятельств содеянного. Однако сопоставление диспозиций ст. 153 и 126 УК РФ позволяет заключить, что в качестве признака состава преступления, предусмотренного ст. 153, выступает ребенок, несхожесть внешних признаков которого с соответствующими признаками того, кем он подменяется, не поддается распознанию родителями или законными представителями подменяемого, поскольку при распознании указанной несхожести налицо похищение несовершеннолетнего, ответственность за которое установлена п. «д» ч. 2 ст. 126. Причем в составе преступления, предусмотренном ст. 153 УК РФ, ребенок, как подменяемый, так и используемый для подмены, в уголовно-правовом смысле равнозначны, то есть представляют собой одновременно и потерпевшего от преступления и предмет преступления, и являются, таким образом, взаимоподменяемыми.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Состав преступления образует как подмена чужого ребенка другим чужим, так и чужого ребенка своим.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Окончено преступление с момента совершения действий, после которых ребёнок не может быть идентифицирован его родителями </w:t>
      </w:r>
      <w:r>
        <w:rPr>
          <w:rFonts w:ascii="Helvetica" w:hAnsi="Helvetica" w:cs="Helvetica"/>
          <w:sz w:val="27"/>
          <w:szCs w:val="27"/>
        </w:rPr>
        <w:lastRenderedPageBreak/>
        <w:t>(например, после внесения соответствующей записи в книгу учета рождений родильного дома). Если подмена обнаруживается в процессе передачи ребенка (чужого) потерпевшему, то содеянное образует покушение на преступление и квалифицируется по ст. 30, 153 УК.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Объективная сторона состава преступления подмены ребенка выражается в деянии в виде только действия, состоящего в подмене, то есть замене одного ребенка другим, оформленной официально, в частности путем внесения соответствующей записи в книгу учета рождений родильного дома, при отсутствии обоюдного согласия на такую замену родителей1.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Субъективная сторона — вина в виде прямого умысла. Обязательным признаком субъективной стороны преступления является также мотив его совершения — корыстные или иные низменные побуждения. Корыстные побуждения означают стремление лица к получению выгод имущественного характера (например, совершение подмены ребенка медсестрой в роддоме за плату) Иные низменные побуждения — подлые, бесчестные стремления, обусловленные завистью, религиозным экстремизмом или националистическими взглядами, ревностью, жаждой мести и др. Если совершение деяния обусловлено побуждениями иного характера, состав преступления отсутствует.</w:t>
      </w:r>
    </w:p>
    <w:p w:rsidR="00CC689F" w:rsidRPr="00CC689F" w:rsidRDefault="00CC689F" w:rsidP="00CC689F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C689F">
        <w:rPr>
          <w:rFonts w:ascii="Times New Roman" w:hAnsi="Times New Roman" w:cs="Times New Roman"/>
          <w:b/>
          <w:sz w:val="36"/>
          <w:szCs w:val="36"/>
        </w:rPr>
        <w:t>2)</w:t>
      </w:r>
      <w:r w:rsidRPr="00CC68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Незаконное усыновление (удочерение)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Содержание этой статьи шире названия: оно предусматривает ответственность за незаконные действия, связанные с любым видом устройства детей, оставшихся без попечения родителей. Ответственность по данной статье будут нести и работники учреждений для детей - сирот и других детей, оставшихся без попечения родителей, поскольку администрация этих учреждений исполняет функции опекунов или попечителей.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Законность или незаконность действий по устройству детей, оставшихся без попечения родителей, определяется тем, соответствуют ли они основаниям и процедурам такого устройства, которые установлены федеральным семейным законодательством, основанными на нём подзаконными актами, а также законодательством субъектов Федерации. Например, соблюдены ли требования, которым должны удовлетворять усыновители, опекуны и т.д.; требования относительного судебного порядка усыновления, процедура усыновления иностранными гражданами; соблюдены ли права детей на жильё, социальные выплаты и т.д. Думается, что при всех условиях должна быть обоснована существенность нарушений.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Незаконное усыновление (удочерение) (ст. 154) образуют: 1) совершенные неоднократно незаконные действия по усыновлению (удочерению) детей, передаче их под опеку (попечительство) или на воспитание в приемную семью; 2) единичный факт нарушения установленного порядка устройства детей, оставшихся без попечения родителей, с нарушением положений Семейного кодекса РФ или норм, </w:t>
      </w:r>
      <w:r>
        <w:rPr>
          <w:rFonts w:ascii="Helvetica" w:hAnsi="Helvetica" w:cs="Helvetica"/>
          <w:sz w:val="27"/>
          <w:szCs w:val="27"/>
        </w:rPr>
        <w:lastRenderedPageBreak/>
        <w:t>содержащихся в Положении о порядке передачи детей, являющихся гражданами РФ, на усыновление гражданам РФ и иностранным гражданам, при наличии корыстных побуждений.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  Фактически преступление может выражаться в усыновлении детей, родители которых живы и не лишены родительских прав; при отсутствии письменного согласия на усыновление; в посреднической деятельности по усыновлению (удочерению) детей, осуществляемой от имени лиц, желающих усыновить (удочерить) их, за вознаграждение; усыновление без согласия ребенка, достигшего 10-летнего возраста, а также без учета требуемой разницы в возрасте между усыновителем и усыновляемым ребенком; назначение в качестве опекуна (попечителя) лица, неспособного выполнять соответствующие обязанности; в передаче ребенка на воспитание в семью лицам, не имеющим права выступать в качестве приемных родителей1.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Объект преступления — совокупность общественных отношений, обеспечивающих нормальное функционирование семьи и развитие несовершеннолетнего. Потерпевшие — лица, не достигшие 18-летнего возраста.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 Объективная сторона характеризуется совершением незаконных действий по усыновлению (удочерению) детей либо по передаче их под опеку (попечительство), а также на воспитание в приемные семьи. Диспозиция ст. 154 УК носит бланкетный характер, т.е. для применения нормы необходимо ознакомиться с соответствующими нормативными актами, регламентирующими порядок усыновления (удочерения), передачи детей под опеку (попечительство) и на воспитание в приемные семьи. Этот порядок устанавливается Семейным кодексом Российской Федерации, Положением о порядке передачи детей, являющихся гражданами Российской Федерации, на усыновление гражданам РФ и иностранным гражданам от 15 сентября 1995 г.2 Если перечисленные в диспозиции ст. 154 УК действия совершаются с нарушением условий и требований, содержащихся в указанных нормативных актах, они являются незаконными, а при определенных условиях — преступными. Этими условиями являются неоднократность (т.е. совершение перечисленных действий два и более раз), а также субъективный признак — корыстная мотивация. При наличии корыстного мотива преступным является и единичное совершение одного из указанных действий. Например, преступной является совершенная неоднократно передача детей на воспитание лицам, ведущим аморальный образ жизни, а также совершенное за вознаграждение оформление усыновления ребенка лицом престарелого возраста, инвалидом первой или второй группы, которые сами требуют ухода и материального вспомоществования.</w:t>
      </w:r>
    </w:p>
    <w:p w:rsid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 Оконченным это преступление, если указанные незаконные действия совершены из корыстных побуждений, является с момента совершения незаконного усыновления (удочерения) детей, передачи их под опеку (попечительство) или на воспитание в приемные семьи. При </w:t>
      </w:r>
      <w:r>
        <w:rPr>
          <w:rFonts w:ascii="Helvetica" w:hAnsi="Helvetica" w:cs="Helvetica"/>
          <w:sz w:val="27"/>
          <w:szCs w:val="27"/>
        </w:rPr>
        <w:lastRenderedPageBreak/>
        <w:t>совершении обрисованных действий не из корыстных побуждений данное преступление признается оконченным, когда незаконные усыновления (удочерения) детей, передачи их под опеку (попечительство) или на воспитание в приемные семьи осуществлены неоднократно, то есть во второй раз. Причем не имеет значения, совершены в первый и во второй раз только незаконное усыновление (удочерение) детей, передача их под опеку (попечительство) и т.д. либо в первый раз осуществлено незаконное усыновление (удочерение) детей, а во второй – незаконная передача их под опеку (попечительство) или незаконная передача их на воспитание в приемную семью и т.д., то есть допустимо любое сочетание перечисленных незаконных действий. Субъект данного преступления общий – лицо, достигшее 16-ти лет.</w:t>
      </w:r>
    </w:p>
    <w:p w:rsidR="00CC689F" w:rsidRDefault="00CC689F" w:rsidP="00CC689F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C689F">
        <w:rPr>
          <w:rFonts w:ascii="Times New Roman" w:hAnsi="Times New Roman" w:cs="Times New Roman"/>
          <w:b/>
          <w:sz w:val="36"/>
          <w:szCs w:val="36"/>
        </w:rPr>
        <w:t>3)</w:t>
      </w:r>
      <w:r w:rsidRPr="00CC68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Злостное уклонение от уплаты средств на содержание детей или нетрудоспособных родителей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Эта норма является традиционной для отечественного законодательства. Её значимость в современных условиях подчёркивает ст. 39 Конституции РФ, которая включила в систему гарантий прав человека и гражданина взаимную обязанность родителей заботиться о несовершеннолетних детях и обязанность совершеннолетних детей заботиться о нетрудоспособных родителях. Детализированное изложение порядка уплаты и взыскания средств на содержание содержится в разделе VI Семейного кодекса РФ.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Рассматриваемый состав преступления охватывает только случаи, когда обязательство уплаты средств возникло по решению суда. Нарушение же обязательства, принятого добровольно, влечёт не уголовно-правовые, а гражданско-правовые последствия.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Непосредственный объект преступления, ответственность за которое установлена ст. 157 УК РФ, – общественные отношения, обеспечивающие защиту имущественных интересов несовершеннолетних детей и нуждающихся в помощи нетрудоспособных совершеннолетних детей и родителей. В п. 2 ст. 38 Конституции РФ закреплено, что «забота о детях, их воспитание – равное право и обязанность родителей», а в п. 3 этой статьи – что «трудоспособные дети, достигшие 18 лет, должны заботиться о нетрудоспособных родителях». Согласно п. 1 ст. 80 и п. 1 ст. 85 Семейного кодекса РФ родители обязаны содержать соответственно несовершеннолетних детей и нетрудоспособных совершеннолетних детей, нуждающихся в помощи, а согласно п. 1 ст. 87 этого Кодекса трудоспособные совершеннолетние дети обязаны содержать своих нетрудоспособных нуждающихся в помощи родителей. В соответствии с Семейным кодексом РФ алименты, то есть средства на содержание детей или родителей, взыскиваются на основании нотариально удостоверенного соглашения об уплате алиментов, имеющего силу исполнительного листа, или по решению суда.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  Потерпевшими от преступления, предусмотренного ч. 1 этой статьи, являются несовершеннолетние и нетрудоспособные </w:t>
      </w:r>
      <w:r w:rsidRPr="00CC689F">
        <w:rPr>
          <w:rFonts w:ascii="Helvetica" w:hAnsi="Helvetica" w:cs="Helvetica"/>
          <w:sz w:val="27"/>
          <w:szCs w:val="27"/>
        </w:rPr>
        <w:lastRenderedPageBreak/>
        <w:t>совершеннолетние дети, а ее ч. 2 -нетрудоспособные родители. По своему статусу к детям приравниваются усыновленные (удочеренные), а к родителям – усыновители (удочерители).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     Объективная сторона составов преступлений, предусмотренных ч. 1 и 2 ст. 157 УК РФ, выражается в деянии в виде только бездействия, состоящего в злостном уклонении от уплаты по решению суда средств на содержание указанных потерпевших.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     Оконченными преступления, предусмотренные ч. 1 и 2 ст. 157 УК РФ, являются с момента злостного уклонения по решению суда средств на содержание потерпевших от этих деяний.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 w:rsidRPr="00CC689F">
        <w:rPr>
          <w:rFonts w:ascii="Helvetica" w:hAnsi="Helvetica" w:cs="Helvetica"/>
          <w:sz w:val="27"/>
          <w:szCs w:val="27"/>
        </w:rPr>
        <w:t xml:space="preserve">                  Субъект преступления, ответственность за которое установлена ч. 1 ст. 157 УК РФ, специальный – родитель, то есть лицо, записанное матерью или отцом в книге записей рождения, включая того, отцовство которого установлено на основании ч. 3 ст. 48 и ст. 49 Семейного кодекса РФ. Из содержания ст. 137 этого Кодекса вытекает, что по статусу к родителю приравнивается усыновитель (удочеритель). Согласно п. 2 ст. 71 Семейного кодекса РФ «лишение родительских прав не освобождает родителя от обязанности содержать своего ребенка». Поэтому субъектом данного преступления является и родитель, лишенный родительских прав, а также разысканный после достижения ребенком 18-ти лет, если не истекли сроки давности, установленные ст. 78 УК РФ.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                </w:t>
      </w:r>
      <w:r w:rsidRPr="00CC689F">
        <w:rPr>
          <w:rFonts w:ascii="Helvetica" w:hAnsi="Helvetica" w:cs="Helvetica"/>
          <w:sz w:val="27"/>
          <w:szCs w:val="27"/>
        </w:rPr>
        <w:t>Субъект преступления, ответственность за которое предусмотрена ч. 2 ст. 157 УК РФ, также специальный – сын, дочь, усыновленный, удочеренный, достигшие 18-ти лет.</w:t>
      </w:r>
    </w:p>
    <w:p w:rsidR="00CC689F" w:rsidRPr="00CC689F" w:rsidRDefault="00CC689F" w:rsidP="00CC689F">
      <w:pPr>
        <w:pStyle w:val="a3"/>
        <w:rPr>
          <w:rFonts w:ascii="Helvetica" w:hAnsi="Helvetica" w:cs="Helvetica"/>
          <w:b/>
          <w:sz w:val="27"/>
          <w:szCs w:val="27"/>
          <w:shd w:val="clear" w:color="auto" w:fill="FFFFFF"/>
        </w:rPr>
      </w:pPr>
    </w:p>
    <w:p w:rsidR="00CC689F" w:rsidRPr="00CC689F" w:rsidRDefault="00CC689F" w:rsidP="00CC689F">
      <w:pPr>
        <w:pStyle w:val="a3"/>
        <w:rPr>
          <w:rFonts w:ascii="Helvetica" w:hAnsi="Helvetica" w:cs="Helvetica"/>
          <w:sz w:val="27"/>
          <w:szCs w:val="27"/>
        </w:rPr>
      </w:pPr>
    </w:p>
    <w:p w:rsidR="00CC689F" w:rsidRPr="00CC689F" w:rsidRDefault="00CC689F" w:rsidP="00CC689F">
      <w:pPr>
        <w:pStyle w:val="a3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CC689F" w:rsidRDefault="00CC689F" w:rsidP="00CC689F">
      <w:pPr>
        <w:pStyle w:val="a3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CC689F" w:rsidRPr="00CC689F" w:rsidRDefault="00CC689F" w:rsidP="00CC689F">
      <w:pPr>
        <w:pStyle w:val="a3"/>
      </w:pPr>
    </w:p>
    <w:p w:rsidR="00CC689F" w:rsidRDefault="00CC689F" w:rsidP="00CC689F">
      <w:pPr>
        <w:pStyle w:val="a3"/>
      </w:pPr>
    </w:p>
    <w:sectPr w:rsidR="00CC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C689F"/>
    <w:rsid w:val="00CC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CC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1852</Words>
  <Characters>10562</Characters>
  <Application>Microsoft Office Word</Application>
  <DocSecurity>0</DocSecurity>
  <Lines>88</Lines>
  <Paragraphs>24</Paragraphs>
  <ScaleCrop>false</ScaleCrop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3</cp:revision>
  <dcterms:created xsi:type="dcterms:W3CDTF">2020-04-13T10:12:00Z</dcterms:created>
  <dcterms:modified xsi:type="dcterms:W3CDTF">2020-04-13T10:20:00Z</dcterms:modified>
</cp:coreProperties>
</file>