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  <w:t xml:space="preserve">Дальний Восток- ресурсы.</w:t>
      </w:r>
    </w:p>
    <w:tbl>
      <w:tblPr/>
      <w:tblGrid>
        <w:gridCol w:w="3071"/>
        <w:gridCol w:w="3025"/>
        <w:gridCol w:w="4253"/>
      </w:tblGrid>
      <w:tr>
        <w:trPr>
          <w:trHeight w:val="590" w:hRule="auto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Природный ресурс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на территории Дальнего Востока</w:t>
            </w: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ресурса человеком</w:t>
            </w: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Минеральные ресурсы: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золото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олово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вольфрам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свинцовоцинковые руды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5)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ртуть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железные руды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7)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титаномагнетитовые пески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8)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каменный уголь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9)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бурый уголь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10)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нефть и газ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11)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минеральные, в том числе термальные, воды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Драгоценный металл.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…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……..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Сырье для промышленности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br/>
              <w:t xml:space="preserve">………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……….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……….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………..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топливо</w:t>
            </w:r>
          </w:p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Водные ресурсы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Достаточно густая речная сеть повсеместно. Наиболее крупные …….</w:t>
            </w: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Агроклиматические ресурсы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Низменности Приамурья. Сахалин</w:t>
            </w: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Лесные ресурсы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Морские ресурсы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побережьях морей</w:t>
            </w: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1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Рекреационные ресурсы</w:t>
            </w:r>
          </w:p>
        </w:tc>
        <w:tc>
          <w:tcPr>
            <w:tcW w:w="3025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Повсеместно, но не очень хорошо освоены</w:t>
            </w:r>
          </w:p>
        </w:tc>
        <w:tc>
          <w:tcPr>
            <w:tcW w:w="4253" w:type="dxa"/>
            <w:tcBorders>
              <w:top w:val="single" w:color="ff9900" w:sz="6"/>
              <w:left w:val="single" w:color="ff9900" w:sz="6"/>
              <w:bottom w:val="single" w:color="ff9900" w:sz="6"/>
              <w:right w:val="single" w:color="ff99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1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https://videouroki.net/video/55-prirodnye-resursy-dalnego-vostoka-osvoenie-ih-chelovekom.html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ideouroki.net/video/55-prirodnye-resursy-dalnego-vostoka-osvoenie-ih-chelovekom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