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4"/>
          <w:szCs w:val="24"/>
        </w:rPr>
      </w:pPr>
      <w:bookmarkStart w:id="0" w:name="_GoBack"/>
      <w:r>
        <w:rPr>
          <w:rFonts w:hint="default"/>
          <w:b/>
          <w:bCs/>
          <w:sz w:val="24"/>
          <w:szCs w:val="24"/>
        </w:rPr>
        <w:t>В эпоху неолита произошло первое общественное разделение труда на земледельческий и скотоводческий, что способствовало прогрессу в развитии производительных сил, и второе общественное разделение труда — выделение ремесла из сельского хозяйства, что способствовало индивидуализации труда.</w:t>
      </w:r>
    </w:p>
    <w:p>
      <w:pPr>
        <w:rPr>
          <w:rFonts w:hint="default"/>
          <w:b/>
          <w:bCs/>
          <w:sz w:val="24"/>
          <w:szCs w:val="24"/>
        </w:rPr>
      </w:pPr>
    </w:p>
    <w:p>
      <w:p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Как установлено археологией, спорадический обмен возник уже в верхнем палеолите, в первую очередь за счет различий в природно-географических условиях. Но только появление прибавочного продукта создало для обмена прочную основу в виде пищевых излишков и продуктов межобщинной специализации. Наличие у общины определенного избытка пищи позволило некоторым ее членам уделять больше времени для специализации в том или ином виде ремесел.</w:t>
      </w:r>
    </w:p>
    <w:p>
      <w:pPr>
        <w:rPr>
          <w:rFonts w:hint="default"/>
          <w:b/>
          <w:bCs/>
          <w:sz w:val="24"/>
          <w:szCs w:val="24"/>
        </w:rPr>
      </w:pPr>
    </w:p>
    <w:p>
      <w:p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Прибавочный продукт не просто расширял сферу обмена, он делал его необходимым, так как в условиях еще неразвитой внутриобщинной специализации большая часть излишков могла реализоваться только через обмен. Постоянное повторение процесса обмена делает его общественным процессом регулярным и привычным. И с течением времени некоторая часть продуктов общественного труда начинает изготавливаться преднамеренно — с целью обмена.</w:t>
      </w:r>
    </w:p>
    <w:p>
      <w:pPr>
        <w:rPr>
          <w:rFonts w:hint="default"/>
          <w:b/>
          <w:bCs/>
          <w:sz w:val="24"/>
          <w:szCs w:val="24"/>
        </w:rPr>
      </w:pPr>
    </w:p>
    <w:p>
      <w:p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С появлением регулярного прибавочного продукта впервые стало возможным товарное производство, сперва в крайне примитивных, неразвитых и зачаточных формах. Излишки продуктов питания, а также произведенные благодаря им орудия труда, украшения стали первыми товарами. Соответственно появляются первые мерила стоимости и средства обмена — примитивные деньги.</w:t>
      </w:r>
    </w:p>
    <w:p>
      <w:pPr>
        <w:rPr>
          <w:rFonts w:hint="default"/>
          <w:b/>
          <w:bCs/>
          <w:sz w:val="24"/>
          <w:szCs w:val="24"/>
        </w:rPr>
      </w:pPr>
    </w:p>
    <w:p>
      <w:pPr>
        <w:rPr>
          <w:rFonts w:hint="default"/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Первоначально сфера товарного производства была чрезвычайно узкой, охватывая лишь прибавочный продукт, а хозяйство каждой общины было узконаправленным. Поэтому продукты обмена, открывая возможность накопления имущества, зачастую не использовались по прямому назначению, а образовывали сокровища, каковыми нередко служили примитивные деньги. Наряду с ними появляются своеобразные единицы накопленных богатств, не предназначавшиеся для обмена.</w:t>
      </w:r>
    </w:p>
    <w:p>
      <w:pPr>
        <w:rPr>
          <w:rFonts w:hint="default"/>
          <w:b/>
          <w:bCs/>
          <w:sz w:val="24"/>
          <w:szCs w:val="24"/>
        </w:rPr>
      </w:pPr>
    </w:p>
    <w:p>
      <w:pPr>
        <w:rPr>
          <w:b/>
          <w:bCs/>
          <w:sz w:val="24"/>
          <w:szCs w:val="24"/>
        </w:rPr>
      </w:pPr>
      <w:r>
        <w:rPr>
          <w:rFonts w:hint="default"/>
          <w:b/>
          <w:bCs/>
          <w:sz w:val="24"/>
          <w:szCs w:val="24"/>
        </w:rPr>
        <w:t>Будучи порождением общественного разделения труда, обмен с появлением регулярного прибавочного продукта стимулировал межобщинную специализацию и одновременно открыл дорогу специализации внутриобщинной. Все это вело к дальнейшему росту производительных сил. Обмен, через который происходила реализация произведенных излишков, способствовал накоплению ценностей, возникновению и закреплению имущественного неравенства.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15D54"/>
    <w:rsid w:val="5861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2022-01-21T18:18:00Z</dcterms:created>
  <dc:creator>User</dc:creator>
  <cp:lastModifiedBy>User</cp:lastModifiedBy>
  <dcterms:modified xsi:type="dcterms:W3CDTF">2022-01-21T18:18:56Z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70108A0B2FD949B185EE980B1812250A</vt:lpwstr>
  </property>
</Properties>
</file>