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ПОРІВНЯЛЬНА ХАРАКТЕРИСТИКА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  <w:t xml:space="preserve">ЧОРНОГО ТА АЗОВСЬКОГО МОРІВ</w:t>
      </w:r>
    </w:p>
    <w:tbl>
      <w:tblPr/>
      <w:tblGrid>
        <w:gridCol w:w="1947"/>
        <w:gridCol w:w="4848"/>
        <w:gridCol w:w="4121"/>
      </w:tblGrid>
      <w:tr>
        <w:trPr>
          <w:trHeight w:val="1" w:hRule="atLeast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Чорне море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Азовське море</w:t>
            </w:r>
          </w:p>
        </w:tc>
      </w:tr>
      <w:tr>
        <w:trPr>
          <w:trHeight w:val="289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Походження назви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                                               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-                                                                                               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</w:t>
            </w:r>
          </w:p>
        </w:tc>
      </w:tr>
      <w:tr>
        <w:trPr>
          <w:trHeight w:val="655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Географічне положення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+ 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+</w:t>
            </w:r>
          </w:p>
        </w:tc>
      </w:tr>
      <w:tr>
        <w:trPr>
          <w:trHeight w:val="305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Площа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больша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больша</w:t>
            </w:r>
          </w:p>
        </w:tc>
      </w:tr>
      <w:tr>
        <w:trPr>
          <w:trHeight w:val="305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Затоки, озера - лимани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есьть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есьть</w:t>
            </w:r>
          </w:p>
        </w:tc>
      </w:tr>
      <w:tr>
        <w:trPr>
          <w:trHeight w:val="317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Протоки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873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Глибина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максимальна 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середня -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максимальна -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середня -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хз</w:t>
            </w:r>
          </w:p>
        </w:tc>
      </w:tr>
      <w:tr>
        <w:trPr>
          <w:trHeight w:val="436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Рух води (хвилі і морські течії)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есьть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есьть</w:t>
            </w:r>
          </w:p>
        </w:tc>
      </w:tr>
      <w:tr>
        <w:trPr>
          <w:trHeight w:val="659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Геологічна будова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290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Тектонічна будова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47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Будова і рельєф дна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654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Корисні копалини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290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Річковий стік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(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є басейном для річок)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630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Кліматичний пояс 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" w:hRule="atLeast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Клімат (опис)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555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Температура повітря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липень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січень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липень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січень</w:t>
            </w:r>
          </w:p>
        </w:tc>
      </w:tr>
      <w:tr>
        <w:trPr>
          <w:trHeight w:val="131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Температура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води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липень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1000-7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січень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липень 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1000+7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січень</w:t>
            </w:r>
          </w:p>
        </w:tc>
      </w:tr>
      <w:tr>
        <w:trPr>
          <w:trHeight w:val="153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Солоність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‰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‰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 1000+7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‰</w:t>
            </w:r>
            <w:r>
              <w:rPr>
                <w:rFonts w:ascii="Calibri" w:hAnsi="Calibri" w:cs="Calibri" w:eastAsia="Calibri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1000-7</w:t>
            </w:r>
          </w:p>
        </w:tc>
      </w:tr>
      <w:tr>
        <w:trPr>
          <w:trHeight w:val="2070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Органічний світ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Водорості: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Риба: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Савці: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Безхребетні: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Водорості: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Риба: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Савці: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Безхребетні: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96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Природні ресурси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біологічні: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транспортні: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ресурсів чорноморського шельфу: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                             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53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Екологічні проблеми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31" w:hRule="auto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Охорона моря</w:t>
            </w:r>
          </w:p>
        </w:tc>
        <w:tc>
          <w:tcPr>
            <w:tcW w:w="484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  <w:tc>
          <w:tcPr>
            <w:tcW w:w="412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deeaf6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  <w:tr>
        <w:trPr>
          <w:trHeight w:val="1" w:hRule="atLeast"/>
          <w:jc w:val="left"/>
        </w:trPr>
        <w:tc>
          <w:tcPr>
            <w:tcW w:w="19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i/>
                <w:color w:val="auto"/>
                <w:spacing w:val="0"/>
                <w:position w:val="0"/>
                <w:sz w:val="28"/>
                <w:shd w:fill="auto" w:val="clear"/>
              </w:rPr>
              <w:t xml:space="preserve">Спільні риси</w:t>
            </w:r>
          </w:p>
        </w:tc>
        <w:tc>
          <w:tcPr>
            <w:tcW w:w="8969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auto" w:fill="9cc2e5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хз</w:t>
            </w:r>
          </w:p>
        </w:tc>
      </w:tr>
    </w:tbl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