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FD" w:rsidRPr="006373FD" w:rsidRDefault="006373FD" w:rsidP="006373FD">
      <w:pPr>
        <w:shd w:val="clear" w:color="auto" w:fill="FFFFFF"/>
        <w:spacing w:before="100" w:beforeAutospacing="1" w:after="100" w:afterAutospacing="1" w:line="261" w:lineRule="atLeast"/>
        <w:textAlignment w:val="center"/>
        <w:outlineLvl w:val="1"/>
        <w:rPr>
          <w:rFonts w:ascii="Tahoma" w:eastAsia="Times New Roman" w:hAnsi="Tahoma" w:cs="Tahoma"/>
          <w:b/>
          <w:bCs/>
          <w:i/>
          <w:iCs/>
          <w:color w:val="000000"/>
        </w:rPr>
      </w:pPr>
      <w:r w:rsidRPr="006373FD">
        <w:rPr>
          <w:rFonts w:ascii="Tahoma" w:eastAsia="Times New Roman" w:hAnsi="Tahoma" w:cs="Tahoma"/>
          <w:b/>
          <w:bCs/>
          <w:i/>
          <w:iCs/>
          <w:color w:val="000000"/>
        </w:rPr>
        <w:t>Основные различия между прокариотами и эукариотами:</w:t>
      </w:r>
    </w:p>
    <w:tbl>
      <w:tblPr>
        <w:tblW w:w="9000" w:type="dxa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33"/>
        <w:gridCol w:w="3431"/>
        <w:gridCol w:w="3736"/>
      </w:tblGrid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008000"/>
                <w:sz w:val="20"/>
              </w:rPr>
              <w:t>Характеристика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008000"/>
                <w:sz w:val="20"/>
              </w:rPr>
              <w:t>Прокариоты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008000"/>
                <w:sz w:val="20"/>
              </w:rPr>
              <w:t>Эукариоты</w:t>
            </w:r>
          </w:p>
        </w:tc>
      </w:tr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333333"/>
                <w:sz w:val="20"/>
              </w:rPr>
              <w:t>Размеры клеток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Диаметр в среднем составляет 0,5-5 мкм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Диаметр обычно до 40 мкм; объем клетки, как правило, в 1000-10000 раз больше, чем у прокариот</w:t>
            </w:r>
          </w:p>
        </w:tc>
      </w:tr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333333"/>
                <w:sz w:val="20"/>
              </w:rPr>
              <w:t>Форма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Одноклеточные или нитчатые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Одноклеточные, нитчатые или истинно многоклеточные</w:t>
            </w:r>
          </w:p>
        </w:tc>
      </w:tr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333333"/>
                <w:sz w:val="20"/>
              </w:rPr>
              <w:t>Генетический материал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Кольцевая ДНК находится в цитоплазме и ничем не защищена. Нет истинного ядра или хромосом. Нет ядрышка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Линейные молекулы ДНК связаны с белками и РНК и образуют хромосомы внутри ядра. Внутри ядра находится ядрышко</w:t>
            </w:r>
          </w:p>
        </w:tc>
      </w:tr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333333"/>
                <w:sz w:val="20"/>
              </w:rPr>
              <w:t>Синтез белка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70</w:t>
            </w:r>
            <w:r w:rsidRPr="006373FD">
              <w:rPr>
                <w:rFonts w:ascii="Tahoma" w:eastAsia="Times New Roman" w:hAnsi="Tahoma" w:cs="Tahoma"/>
                <w:color w:val="009900"/>
                <w:sz w:val="20"/>
                <w:u w:val="single"/>
              </w:rPr>
              <w:t>S</w:t>
            </w: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-рибосомы и мельче. Эндоплазматического ретикулума нет. (Синтез белка характеризуется и многими другими особенностями, в том числе и чувствительностью к антибиотикам; например, развитие прокариот ингибируется стрептомицином.)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80S-рибосомы (крупнее). Рибосомы могут быть прикреплены к эндоплазматическому ретикулуму</w:t>
            </w:r>
          </w:p>
        </w:tc>
      </w:tr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333333"/>
                <w:sz w:val="20"/>
              </w:rPr>
              <w:t>Органеллы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before="167" w:after="167" w:line="261" w:lineRule="atLeast"/>
              <w:ind w:left="167" w:right="167"/>
              <w:jc w:val="both"/>
              <w:rPr>
                <w:rFonts w:ascii="Verdana" w:eastAsia="Times New Roman" w:hAnsi="Verdana" w:cs="Tahoma"/>
                <w:color w:val="333333"/>
              </w:rPr>
            </w:pPr>
            <w:r w:rsidRPr="006373FD">
              <w:rPr>
                <w:rFonts w:ascii="Verdana" w:eastAsia="Times New Roman" w:hAnsi="Verdana" w:cs="Tahoma"/>
                <w:color w:val="333333"/>
              </w:rPr>
              <w:t>Органелл мало. Ни одна из них не имеет оболочки (двойной мембраны).</w:t>
            </w:r>
          </w:p>
          <w:p w:rsidR="006373FD" w:rsidRPr="006373FD" w:rsidRDefault="006373FD" w:rsidP="006373FD">
            <w:pPr>
              <w:spacing w:before="167" w:after="167" w:line="261" w:lineRule="atLeast"/>
              <w:ind w:left="167" w:right="167"/>
              <w:jc w:val="both"/>
              <w:rPr>
                <w:rFonts w:ascii="Verdana" w:eastAsia="Times New Roman" w:hAnsi="Verdana" w:cs="Tahoma"/>
                <w:color w:val="333333"/>
              </w:rPr>
            </w:pPr>
            <w:r w:rsidRPr="006373FD">
              <w:rPr>
                <w:rFonts w:ascii="Verdana" w:eastAsia="Times New Roman" w:hAnsi="Verdana" w:cs="Tahoma"/>
                <w:color w:val="333333"/>
              </w:rPr>
              <w:t>Внутренние мембраны встречаются редко; если они есть, то на них обычно протекают процессы дыхания или фотосинтеза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before="167" w:after="167" w:line="261" w:lineRule="atLeast"/>
              <w:ind w:left="167" w:right="167"/>
              <w:jc w:val="both"/>
              <w:rPr>
                <w:rFonts w:ascii="Verdana" w:eastAsia="Times New Roman" w:hAnsi="Verdana" w:cs="Tahoma"/>
                <w:color w:val="333333"/>
              </w:rPr>
            </w:pPr>
            <w:r w:rsidRPr="006373FD">
              <w:rPr>
                <w:rFonts w:ascii="Verdana" w:eastAsia="Times New Roman" w:hAnsi="Verdana" w:cs="Tahoma"/>
                <w:color w:val="333333"/>
              </w:rPr>
              <w:t>Органелл много. Некоторые органеллы окружены двойной мембраной, например ядро, митохондрии, хлоропласты.</w:t>
            </w:r>
          </w:p>
          <w:p w:rsidR="006373FD" w:rsidRPr="006373FD" w:rsidRDefault="006373FD" w:rsidP="006373FD">
            <w:pPr>
              <w:spacing w:before="167" w:after="167" w:line="261" w:lineRule="atLeast"/>
              <w:ind w:left="167" w:right="167"/>
              <w:jc w:val="both"/>
              <w:rPr>
                <w:rFonts w:ascii="Verdana" w:eastAsia="Times New Roman" w:hAnsi="Verdana" w:cs="Tahoma"/>
                <w:color w:val="333333"/>
              </w:rPr>
            </w:pPr>
            <w:r w:rsidRPr="006373FD">
              <w:rPr>
                <w:rFonts w:ascii="Verdana" w:eastAsia="Times New Roman" w:hAnsi="Verdana" w:cs="Tahoma"/>
                <w:color w:val="333333"/>
              </w:rPr>
              <w:t>Большое число органелл ограничено одинарной мембраной, например аппарат Гольджи, лизосомы, вакуоли, микротельца эндоплазматический ретикулум и т.д. </w:t>
            </w:r>
          </w:p>
        </w:tc>
      </w:tr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333333"/>
                <w:sz w:val="20"/>
              </w:rPr>
              <w:t>Клеточные стенки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Жесткие, содержат полисахариды и аминокислоты. Основной упрочняющий компонент - муреин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У зеленых растений и грибов клеточные стенки жесткие и содержат полисахариды. Основной упрочняющий компонент клеточной стенки растений - целлюлоза, у грибов - хитин</w:t>
            </w:r>
          </w:p>
        </w:tc>
      </w:tr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333333"/>
                <w:sz w:val="20"/>
              </w:rPr>
              <w:t>Жгутики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before="167" w:after="167" w:line="261" w:lineRule="atLeast"/>
              <w:ind w:left="167" w:right="167"/>
              <w:jc w:val="both"/>
              <w:rPr>
                <w:rFonts w:ascii="Verdana" w:eastAsia="Times New Roman" w:hAnsi="Verdana" w:cs="Tahoma"/>
                <w:color w:val="333333"/>
              </w:rPr>
            </w:pPr>
            <w:r w:rsidRPr="006373FD">
              <w:rPr>
                <w:rFonts w:ascii="Verdana" w:eastAsia="Times New Roman" w:hAnsi="Verdana" w:cs="Tahoma"/>
                <w:color w:val="333333"/>
              </w:rPr>
              <w:t>Простые, микротрубочки. Находятся вне клетки (не окружены плазматической мембраной).</w:t>
            </w:r>
          </w:p>
          <w:p w:rsidR="006373FD" w:rsidRPr="006373FD" w:rsidRDefault="006373FD" w:rsidP="006373FD">
            <w:pPr>
              <w:spacing w:before="167" w:after="167" w:line="261" w:lineRule="atLeast"/>
              <w:ind w:left="167" w:right="167"/>
              <w:jc w:val="both"/>
              <w:rPr>
                <w:rFonts w:ascii="Verdana" w:eastAsia="Times New Roman" w:hAnsi="Verdana" w:cs="Tahoma"/>
                <w:color w:val="333333"/>
              </w:rPr>
            </w:pPr>
            <w:r w:rsidRPr="006373FD">
              <w:rPr>
                <w:rFonts w:ascii="Verdana" w:eastAsia="Times New Roman" w:hAnsi="Verdana" w:cs="Tahoma"/>
                <w:color w:val="333333"/>
              </w:rPr>
              <w:t>Диаметр 20 нм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before="167" w:after="167" w:line="261" w:lineRule="atLeast"/>
              <w:ind w:left="167" w:right="167"/>
              <w:jc w:val="both"/>
              <w:rPr>
                <w:rFonts w:ascii="Verdana" w:eastAsia="Times New Roman" w:hAnsi="Verdana" w:cs="Tahoma"/>
                <w:color w:val="333333"/>
              </w:rPr>
            </w:pPr>
            <w:r w:rsidRPr="006373FD">
              <w:rPr>
                <w:rFonts w:ascii="Verdana" w:eastAsia="Times New Roman" w:hAnsi="Verdana" w:cs="Tahoma"/>
                <w:color w:val="333333"/>
              </w:rPr>
              <w:t>Сложные, с расположением микротрубочек типа 9+2. Располагаются внутри клетки (окружены плазматической мембраной).</w:t>
            </w:r>
          </w:p>
          <w:p w:rsidR="006373FD" w:rsidRPr="006373FD" w:rsidRDefault="006373FD" w:rsidP="006373FD">
            <w:pPr>
              <w:spacing w:before="167" w:after="167" w:line="261" w:lineRule="atLeast"/>
              <w:ind w:left="167" w:right="167"/>
              <w:jc w:val="both"/>
              <w:rPr>
                <w:rFonts w:ascii="Verdana" w:eastAsia="Times New Roman" w:hAnsi="Verdana" w:cs="Tahoma"/>
                <w:color w:val="333333"/>
              </w:rPr>
            </w:pPr>
            <w:r w:rsidRPr="006373FD">
              <w:rPr>
                <w:rFonts w:ascii="Verdana" w:eastAsia="Times New Roman" w:hAnsi="Verdana" w:cs="Tahoma"/>
                <w:color w:val="333333"/>
              </w:rPr>
              <w:t>Диаметр 200 нм </w:t>
            </w:r>
          </w:p>
        </w:tc>
      </w:tr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333333"/>
                <w:sz w:val="20"/>
              </w:rPr>
              <w:t>Дыхание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 xml:space="preserve">У бактерий происходит в мезосомах; у сине-зеленых </w:t>
            </w: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lastRenderedPageBreak/>
              <w:t>водорослей - в цитоплазматических мембранах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lastRenderedPageBreak/>
              <w:t>Аэробное дыхание происходит в митохондриях</w:t>
            </w:r>
          </w:p>
        </w:tc>
      </w:tr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333333"/>
                <w:sz w:val="20"/>
              </w:rPr>
              <w:lastRenderedPageBreak/>
              <w:t>Фотосинтез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Хлоропластов нет. Происходит в мембранах, не имеющих специфической упаковки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В хлоропластах, содержащих специальные мембраны, которые обычно уложены в ламеллы или граны</w:t>
            </w:r>
          </w:p>
        </w:tc>
      </w:tr>
      <w:tr w:rsidR="006373FD" w:rsidRPr="006373FD" w:rsidTr="006373F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b/>
                <w:bCs/>
                <w:color w:val="333333"/>
                <w:sz w:val="20"/>
              </w:rPr>
              <w:t>Фиксация азота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Некоторые обладают такой особенностью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373FD" w:rsidRPr="006373FD" w:rsidRDefault="006373FD" w:rsidP="006373FD">
            <w:pPr>
              <w:spacing w:after="0" w:line="261" w:lineRule="atLeast"/>
              <w:jc w:val="center"/>
              <w:rPr>
                <w:rFonts w:ascii="Tahoma" w:eastAsia="Times New Roman" w:hAnsi="Tahoma" w:cs="Tahoma"/>
                <w:color w:val="333333"/>
                <w:sz w:val="20"/>
                <w:szCs w:val="20"/>
              </w:rPr>
            </w:pPr>
            <w:r w:rsidRPr="006373FD">
              <w:rPr>
                <w:rFonts w:ascii="Tahoma" w:eastAsia="Times New Roman" w:hAnsi="Tahoma" w:cs="Tahoma"/>
                <w:color w:val="333333"/>
                <w:sz w:val="20"/>
                <w:szCs w:val="20"/>
              </w:rPr>
              <w:t>Ни один организм не способен к фиксации азота</w:t>
            </w:r>
          </w:p>
        </w:tc>
      </w:tr>
    </w:tbl>
    <w:p w:rsidR="00F477A9" w:rsidRDefault="00F477A9"/>
    <w:sectPr w:rsidR="00F47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6373FD"/>
    <w:rsid w:val="006373FD"/>
    <w:rsid w:val="00F4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7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73F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6373FD"/>
    <w:rPr>
      <w:b/>
      <w:bCs/>
    </w:rPr>
  </w:style>
  <w:style w:type="character" w:customStyle="1" w:styleId="mj7wd">
    <w:name w:val="mj7wd"/>
    <w:basedOn w:val="a0"/>
    <w:rsid w:val="006373FD"/>
  </w:style>
  <w:style w:type="paragraph" w:styleId="a4">
    <w:name w:val="Normal (Web)"/>
    <w:basedOn w:val="a"/>
    <w:uiPriority w:val="99"/>
    <w:unhideWhenUsed/>
    <w:rsid w:val="0063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3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tester21</dc:creator>
  <cp:keywords/>
  <dc:description/>
  <cp:lastModifiedBy>tester21</cp:lastModifiedBy>
  <cp:revision>3</cp:revision>
  <dcterms:created xsi:type="dcterms:W3CDTF">2013-11-27T09:20:00Z</dcterms:created>
  <dcterms:modified xsi:type="dcterms:W3CDTF">2013-11-27T09:20:00Z</dcterms:modified>
</cp:coreProperties>
</file>